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4E" w:rsidRPr="00660A8D" w:rsidRDefault="0072704E" w:rsidP="0072704E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Муниципальное образовательное учреждение </w:t>
      </w:r>
    </w:p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средняя </w:t>
      </w:r>
      <w:r>
        <w:rPr>
          <w:rFonts w:ascii="Times New Roman" w:hAnsi="Times New Roman" w:cs="Times New Roman"/>
          <w:sz w:val="20"/>
        </w:rPr>
        <w:t>общеобразовательная школа № 24 имени Бориса Рукавицына</w:t>
      </w:r>
    </w:p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</w:p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</w:p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4937"/>
        <w:gridCol w:w="4994"/>
      </w:tblGrid>
      <w:tr w:rsidR="0072704E" w:rsidRPr="000B3D87" w:rsidTr="00683043">
        <w:trPr>
          <w:trHeight w:val="1590"/>
        </w:trPr>
        <w:tc>
          <w:tcPr>
            <w:tcW w:w="4937" w:type="dxa"/>
          </w:tcPr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Согласовано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Протокол МС № ____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Руководитель МС _________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Утверждаю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Директор школы _________И.И. Дедкина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Приказ по школе № ________</w:t>
            </w:r>
          </w:p>
          <w:p w:rsidR="0072704E" w:rsidRPr="000B3D87" w:rsidRDefault="0072704E" w:rsidP="00683043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</w:tc>
      </w:tr>
    </w:tbl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</w:p>
    <w:p w:rsidR="0072704E" w:rsidRDefault="0072704E" w:rsidP="0072704E">
      <w:pPr>
        <w:jc w:val="center"/>
        <w:rPr>
          <w:rFonts w:ascii="Times New Roman" w:hAnsi="Times New Roman" w:cs="Times New Roman"/>
          <w:sz w:val="20"/>
        </w:rPr>
      </w:pPr>
    </w:p>
    <w:p w:rsidR="0072704E" w:rsidRPr="004D3CB3" w:rsidRDefault="0072704E" w:rsidP="00727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4E" w:rsidRPr="0084204E" w:rsidRDefault="0072704E" w:rsidP="0072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4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84204E" w:rsidRPr="0084204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84204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84204E" w:rsidRPr="0084204E" w:rsidRDefault="0084204E" w:rsidP="0072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4E">
        <w:rPr>
          <w:rFonts w:ascii="Times New Roman" w:hAnsi="Times New Roman" w:cs="Times New Roman"/>
          <w:b/>
          <w:sz w:val="24"/>
          <w:szCs w:val="24"/>
        </w:rPr>
        <w:t>социальной направленности</w:t>
      </w:r>
    </w:p>
    <w:p w:rsidR="0072704E" w:rsidRPr="00E769EF" w:rsidRDefault="0072704E" w:rsidP="00727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EF">
        <w:rPr>
          <w:rFonts w:ascii="Times New Roman" w:hAnsi="Times New Roman" w:cs="Times New Roman"/>
          <w:b/>
          <w:sz w:val="32"/>
          <w:szCs w:val="32"/>
        </w:rPr>
        <w:t>«</w:t>
      </w:r>
      <w:r w:rsidR="0084204E">
        <w:rPr>
          <w:rFonts w:ascii="Times New Roman" w:hAnsi="Times New Roman" w:cs="Times New Roman"/>
          <w:b/>
          <w:sz w:val="32"/>
          <w:szCs w:val="32"/>
        </w:rPr>
        <w:t>Я - лидер</w:t>
      </w:r>
      <w:r w:rsidRPr="00E769EF">
        <w:rPr>
          <w:rFonts w:ascii="Times New Roman" w:hAnsi="Times New Roman" w:cs="Times New Roman"/>
          <w:b/>
          <w:sz w:val="32"/>
          <w:szCs w:val="32"/>
        </w:rPr>
        <w:t>»</w:t>
      </w:r>
    </w:p>
    <w:p w:rsidR="0072704E" w:rsidRDefault="0084204E" w:rsidP="00727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04E" w:rsidRPr="004D3CB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72704E" w:rsidRPr="0068523E" w:rsidRDefault="0072704E" w:rsidP="00727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84204E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2704E" w:rsidRPr="004D3CB3" w:rsidRDefault="0072704E" w:rsidP="00727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72704E" w:rsidRDefault="0072704E" w:rsidP="00727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 час в неделю</w:t>
      </w:r>
      <w:r>
        <w:rPr>
          <w:rFonts w:ascii="Times New Roman" w:hAnsi="Times New Roman" w:cs="Times New Roman"/>
          <w:sz w:val="24"/>
          <w:szCs w:val="24"/>
        </w:rPr>
        <w:t>, всего 34 часа</w:t>
      </w:r>
    </w:p>
    <w:p w:rsidR="0072704E" w:rsidRDefault="0072704E" w:rsidP="00727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04E" w:rsidRPr="000B3D87" w:rsidRDefault="0072704E" w:rsidP="0072704E">
      <w:pPr>
        <w:jc w:val="right"/>
        <w:rPr>
          <w:rFonts w:ascii="Times New Roman" w:hAnsi="Times New Roman" w:cs="Times New Roman"/>
          <w:b/>
          <w:sz w:val="24"/>
        </w:rPr>
      </w:pPr>
      <w:r w:rsidRPr="000B3D87">
        <w:rPr>
          <w:rFonts w:ascii="Times New Roman" w:hAnsi="Times New Roman" w:cs="Times New Roman"/>
          <w:b/>
          <w:sz w:val="24"/>
        </w:rPr>
        <w:t>Составитель:</w:t>
      </w:r>
    </w:p>
    <w:p w:rsidR="0072704E" w:rsidRPr="00237DAC" w:rsidRDefault="0084204E" w:rsidP="007270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вожатая,</w:t>
      </w:r>
    </w:p>
    <w:p w:rsidR="0072704E" w:rsidRDefault="0072704E" w:rsidP="0072704E">
      <w:pPr>
        <w:jc w:val="right"/>
        <w:rPr>
          <w:rFonts w:ascii="Times New Roman" w:hAnsi="Times New Roman" w:cs="Times New Roman"/>
        </w:rPr>
      </w:pPr>
      <w:r w:rsidRPr="00237DAC">
        <w:rPr>
          <w:rFonts w:ascii="Times New Roman" w:hAnsi="Times New Roman" w:cs="Times New Roman"/>
          <w:sz w:val="24"/>
        </w:rPr>
        <w:t>Жужгина Татьяна Александровна</w:t>
      </w:r>
    </w:p>
    <w:p w:rsidR="0072704E" w:rsidRDefault="0072704E" w:rsidP="0072704E">
      <w:pPr>
        <w:jc w:val="right"/>
        <w:rPr>
          <w:rFonts w:ascii="Times New Roman" w:hAnsi="Times New Roman" w:cs="Times New Roman"/>
        </w:rPr>
      </w:pPr>
    </w:p>
    <w:p w:rsidR="0072704E" w:rsidRDefault="0072704E" w:rsidP="0072704E">
      <w:pPr>
        <w:jc w:val="right"/>
        <w:rPr>
          <w:rFonts w:ascii="Times New Roman" w:hAnsi="Times New Roman" w:cs="Times New Roman"/>
        </w:rPr>
      </w:pPr>
    </w:p>
    <w:p w:rsidR="0084204E" w:rsidRDefault="0084204E" w:rsidP="0072704E">
      <w:pPr>
        <w:jc w:val="right"/>
        <w:rPr>
          <w:rFonts w:ascii="Times New Roman" w:hAnsi="Times New Roman" w:cs="Times New Roman"/>
        </w:rPr>
      </w:pPr>
    </w:p>
    <w:p w:rsidR="0072704E" w:rsidRPr="000B3D87" w:rsidRDefault="0072704E" w:rsidP="0084204E">
      <w:pPr>
        <w:rPr>
          <w:rFonts w:ascii="Times New Roman" w:hAnsi="Times New Roman" w:cs="Times New Roman"/>
        </w:rPr>
      </w:pPr>
    </w:p>
    <w:p w:rsidR="0072704E" w:rsidRPr="0084204E" w:rsidRDefault="00011D7C" w:rsidP="008420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Рыбинск, 2019 – 2020</w:t>
      </w:r>
      <w:r w:rsidR="0084204E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2704E" w:rsidRPr="004D3CB3" w:rsidRDefault="0072704E" w:rsidP="007270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Программа основана на нормативных документах: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 xml:space="preserve">- Закон Российской Федерации «Об образовании», 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-Федеральный государственный образовательный стандарт начального общего образования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-Концепция модернизации дополнительного образования детей  Российской Федерации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 xml:space="preserve">-приказ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</w:t>
      </w:r>
      <w:proofErr w:type="spellStart"/>
      <w:r w:rsidRPr="0084204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4204E">
        <w:rPr>
          <w:rFonts w:ascii="Times New Roman" w:hAnsi="Times New Roman" w:cs="Times New Roman"/>
          <w:sz w:val="24"/>
        </w:rPr>
        <w:t xml:space="preserve">  России от 12.05.2011 № 03 – 296 «Об организации внеурочной деятельности при введении федерального  государственного стандарта общего образования».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-Письмо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- Программа развития воспитания в системе образования городского округа город Рыбинск</w:t>
      </w:r>
      <w:r>
        <w:rPr>
          <w:rFonts w:ascii="Times New Roman" w:hAnsi="Times New Roman" w:cs="Times New Roman"/>
          <w:sz w:val="24"/>
        </w:rPr>
        <w:t xml:space="preserve"> на 2019-2020</w:t>
      </w:r>
      <w:r w:rsidRPr="0084204E">
        <w:rPr>
          <w:rFonts w:ascii="Times New Roman" w:hAnsi="Times New Roman" w:cs="Times New Roman"/>
          <w:sz w:val="24"/>
        </w:rPr>
        <w:t xml:space="preserve"> годы</w:t>
      </w:r>
    </w:p>
    <w:p w:rsidR="0084204E" w:rsidRPr="0084204E" w:rsidRDefault="0084204E" w:rsidP="0084204E">
      <w:pPr>
        <w:pStyle w:val="a7"/>
        <w:rPr>
          <w:rFonts w:ascii="Times New Roman" w:hAnsi="Times New Roman" w:cs="Times New Roman"/>
          <w:sz w:val="24"/>
        </w:rPr>
      </w:pPr>
      <w:r w:rsidRPr="0084204E">
        <w:rPr>
          <w:rFonts w:ascii="Times New Roman" w:hAnsi="Times New Roman" w:cs="Times New Roman"/>
          <w:sz w:val="24"/>
        </w:rPr>
        <w:t>- Положение об организации внеурочной деятельности в условиях введения ФГОС НОО в СОШ №24</w:t>
      </w:r>
    </w:p>
    <w:p w:rsidR="00011D7C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государственного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образовательного стандарта,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образования МОУ СОШ № 2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имени Бориса Рукавицына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34 часа (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неделю)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программы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социальное 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школьников социальной активности, развитие лидерских качеств, умений по самоорганизации и организации различных форм деятельности   в образовательном учреждении и социуме. 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школьников  способность  управленческой деятельности  и потребности  быть лидером.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потенциала.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 у 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к участию в общественной деятельности.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вместе с подростком пути дальнейшей реализации его лидерского потенциала в условиях школы. </w:t>
      </w:r>
    </w:p>
    <w:p w:rsidR="0072704E" w:rsidRPr="004D3CB3" w:rsidRDefault="0072704E" w:rsidP="007270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 способность и готовность самостоятельно, а так же совместно с другими субъектами и институтами  решать различные социальные проблемы. </w:t>
      </w:r>
    </w:p>
    <w:p w:rsidR="0072704E" w:rsidRPr="004D3CB3" w:rsidRDefault="0072704E" w:rsidP="00011D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Современный этап развития общества, с одной стороны, характеризуется значительными преобразованиями в социально – экономической жизни России, с другой - кризисными явлениями в системе воспитания, которые привели к снижению уровня нравственности, дегуманизации ценностей и норм поведения   определенной части молодежи. Одной из причин такого положения дел, безусловно, является сложная социальная ситуация. Известно, что черты гражданской личности  закладываются в детском, подростковом,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юношеском возрасте на основе опыта приобретаемого в семье, школе, социальной среде и формирует в дальнейшем всю жизнь человека. Основу гражданственности закладывает сфера свободного времени, являющееся  важнейшим фактором социализации личности, формирование ее социальной, асоциальной или антисоциальной направленности.</w:t>
      </w:r>
    </w:p>
    <w:p w:rsidR="0072704E" w:rsidRPr="004D3CB3" w:rsidRDefault="0072704E" w:rsidP="00011D7C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осознать, что сегодняшние школьники - завтрашние лидеры общества. К тому же, старая поговорка: "Лидерами не рождаются - лидерами становятся",- сегодня не менее 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верна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когда-либо. Если мы согласны с мыслью, что "лидерами становятся", то мы должны также согласиться, что подготовка к лидерству должна преподаваться еще в школе. Знания и навыки, приобретенные в эти годы, могут быть развиты и отточены в дальнейшем. Качественные программы лидерского курса приносят непосредственную пользу обучающимся, поддерживая в каждом желание достичь более высоких результатов. Навыки, полученные в результате прохождения лидерского курса, могут помочь учащимся в самосовершенствовании, улучшении жизни своей организации, жизни своей школы и города.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Новизна рабочей программы 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особенностью программы является направленность на 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и преподавание единства процессов познания окружающего мира через социально-значимую деятельность   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развития абстрактного мышления, памяти, воображения, творческих  и коммуникативных умений 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самостоятельной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 </w:t>
      </w:r>
    </w:p>
    <w:p w:rsidR="0072704E" w:rsidRPr="004D3CB3" w:rsidRDefault="0072704E" w:rsidP="00011D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самостоятельности принятия определенных решений  </w:t>
      </w:r>
    </w:p>
    <w:p w:rsidR="0072704E" w:rsidRPr="004D3CB3" w:rsidRDefault="0072704E" w:rsidP="00011D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CB3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 возрастной группы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D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для обучающихся </w:t>
      </w:r>
      <w:r w:rsidR="008420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-ых</w:t>
      </w:r>
      <w:r w:rsidRPr="001D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в возрасте </w:t>
      </w:r>
      <w:r w:rsidR="0084204E"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 w:rsidRPr="000C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 происходят интенсивные и кардинальные изменения в организации  деятельности данной возрастной группы.  Характерными новообразованиями подросткового возраста есть стремление к самообразованию и самовоспитанию, полная определенность склонностей и различных  интересов.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6EE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ор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иентировано на развитие личности ученика, воспитание культурного, грамотного человека. Предусматривает формирование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жизненно важных коммуникативных умений,  успешной социализации ребенка.  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Доминирующей идеей курса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 w:rsidR="0084204E"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лидерских качеств учащегося.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04E" w:rsidRPr="004D3CB3" w:rsidRDefault="0072704E" w:rsidP="00011D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Ценностные ориентиры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внеурочной деятельности: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Яркой особенностью курса является его нацеленность на успешное овладение знаниями и коммуник</w:t>
      </w:r>
      <w:r w:rsidR="0084204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ативной успешностью обучающихся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  социализации  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реализует: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идею дифференцированного  подхода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выражается  в выделении  дополнительного материала,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расширяющего основное содержание программы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Достижению целей программы  обучения будет способствовать использование современных образовательных технологий: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-проблемно-диалоговая технология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 развития критического  мышления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 проектов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-технологии уровневой дифференциации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информационно-коммуникационные технологии </w:t>
      </w:r>
    </w:p>
    <w:p w:rsidR="0072704E" w:rsidRPr="004D3CB3" w:rsidRDefault="0072704E" w:rsidP="007270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72704E" w:rsidRPr="004D3CB3" w:rsidRDefault="0072704E" w:rsidP="0072704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занятий и методы работы </w:t>
      </w:r>
    </w:p>
    <w:p w:rsidR="0072704E" w:rsidRPr="004D3CB3" w:rsidRDefault="0072704E" w:rsidP="0072704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программой занятия могут проводиться как на базе одного отдельно взятого класса так и в смешанных группах, состоящих из учащихся нескольких классов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данной программы является разнообразие форм проведения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-беседы 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-упражнения на взаимодействие в группе 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-творческие задания 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-деловые игры 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-тренинги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-практикумы 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КТД </w:t>
      </w:r>
    </w:p>
    <w:p w:rsidR="0072704E" w:rsidRPr="004D3CB3" w:rsidRDefault="0072704E" w:rsidP="00842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экспресс-тесты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опросы </w:t>
      </w:r>
    </w:p>
    <w:p w:rsidR="0072704E" w:rsidRPr="004D3CB3" w:rsidRDefault="0084204E" w:rsidP="0072704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</w:t>
      </w:r>
      <w:r w:rsidR="00727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руемые результаты освоения курса 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результаты  социальной деятельности распределены по трем уровням.</w:t>
      </w:r>
    </w:p>
    <w:p w:rsidR="0072704E" w:rsidRPr="004D3CB3" w:rsidRDefault="0072704E" w:rsidP="0072704E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Результаты первого уровня (приобретение  школьниками  социальных знаний, понимания социальной реальности и повседневной жизни)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ценностное отношение к жизни во всех ее проявлениях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ценности активного образа жизни, своей роли  в социуме -  умеет -  уметь грамотно и объективно оценивать и позиционировать себя в определённом социуме.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 чёткую позицию в вопросе лидерства.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 базовыми знаниями по имиджу лидера и типологии лидерства.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 формы работы в коллективе и основы формирования команды.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Результаты второго уровня (формирование  позитивных отношений школьника к базовым ценностям нашего общества и социальной реальности в целом)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 самостоятельной  организации КТД.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  алгоритмами основных досуговых  форм, методикой коллективн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о–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необходимости развития  нравственной позиции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изменении  окружающего мира, саморазвитии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04E" w:rsidRPr="004D3CB3" w:rsidRDefault="0072704E" w:rsidP="0072704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Результаты третьего уровня (получение  детьми опыта самостоятельного общественного действия)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начальный опыт организации социальных действий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опыт участия  в различных мероприятиях школьного уровня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разрабатывать и организовывать  различные проекты,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овладение умением  вести за собой, проявление лидерских каче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ств  шк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ольника </w:t>
      </w:r>
    </w:p>
    <w:p w:rsidR="0072704E" w:rsidRPr="004D3CB3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 планируемых результатов освоения программы</w:t>
      </w:r>
    </w:p>
    <w:p w:rsidR="0072704E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32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отслеживания  и оценивания результатов обучения детей проходит через участие детей в разработке, организации  и проведении  различных мероприятий, акции, проектов</w:t>
      </w:r>
      <w:r w:rsidR="0084204E" w:rsidRPr="006403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04E" w:rsidRPr="00640321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  в форме защиты проекта</w:t>
      </w:r>
      <w:r w:rsidR="0084204E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выступления на любом школьном, внешкольном мероприятии.</w:t>
      </w:r>
      <w:r w:rsidRPr="00640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04E" w:rsidRPr="00AF1708" w:rsidRDefault="0072704E" w:rsidP="007270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F1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F1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-целеполаганию, включая постановку новых целей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пути достижения  целей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планировать свое время и умение им эффективно управлять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и самостоятельно оценивать выполнение своих действий и вносить коррективы как в начале выполнения действий, так и в ходе их выполнения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нужную информацию для организации своей деятельности, самостоятельно выбирать формы деятельности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научится: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ставить цели и задачи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оценивать свои возможности достижения цели определённой сложности в самостоятельной деятельности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эмоциональных состояний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</w:t>
      </w:r>
      <w:proofErr w:type="gramStart"/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свою лидерскую позицию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аргументировать и координировать  ее с позициями своих партнеров с сотрудничестве при выработке общего решения в  совместной деятельности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речевые средства для решения различных коммуникативных  задач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устной речью, умением вести диалог , строить монологическое  выступление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группе – устанавливать рабочие отношения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сотрудничать , способствовать продуктивной кооперации , строить продуктивное взаимодействие ,проявлять свои лидерские качества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 системе моральных норм и принципов  в социуме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</w:t>
      </w:r>
      <w:proofErr w:type="gramStart"/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Учитывать различные мнения и интересы, сопоставлять эти мнения со своим мнением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процессе коммуникации достаточно  точно, последовательно, и полно  передавать  партнеру необходимую информацию как ориентир для построения  действий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-устраивать эффективное групповое обсуждение и   обеспечить обмен знаниями  между членами группы  для принятия совместных решений  </w:t>
      </w:r>
    </w:p>
    <w:p w:rsidR="0072704E" w:rsidRPr="004D3CB3" w:rsidRDefault="0072704E" w:rsidP="0072704E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Обучающийся научится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основам реализации социальных проб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организации коллективно-творческого дела.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осуществлению расширенного поиска информации с использованием ресурсов сети Интернет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основам реализации социально-образовательных проектов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научится  </w:t>
      </w:r>
    </w:p>
    <w:p w:rsidR="0072704E" w:rsidRPr="004D3CB3" w:rsidRDefault="0072704E" w:rsidP="00011D7C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организации школьных и классных коллективно-творческих дел </w:t>
      </w:r>
    </w:p>
    <w:p w:rsidR="0072704E" w:rsidRPr="004D3CB3" w:rsidRDefault="0072704E" w:rsidP="007270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72704E" w:rsidRPr="004D3CB3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 отношение  к иному мнению, готовность и способность вести конструктивный диалог, достигать взаимопонимания, понимания чу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угих людей; </w:t>
      </w:r>
    </w:p>
    <w:p w:rsidR="0072704E" w:rsidRPr="004D3CB3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компетентность в решении социальных проблем на основе личностного выбора, осознанное отношение к собственным поступкам; </w:t>
      </w:r>
    </w:p>
    <w:p w:rsidR="0072704E" w:rsidRPr="004D3CB3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целостный, социально-ориентированный  взгляд на мир  в его ограниченном  единстве и  разнообразии;</w:t>
      </w:r>
    </w:p>
    <w:p w:rsidR="0072704E" w:rsidRDefault="0072704E" w:rsidP="007270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 навыками эффективного сотрудничества со сверстниками и педагогами. </w:t>
      </w:r>
    </w:p>
    <w:p w:rsidR="0072704E" w:rsidRPr="00AF1708" w:rsidRDefault="0072704E" w:rsidP="007270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 </w:t>
      </w:r>
      <w:r w:rsidR="00842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F1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2704E" w:rsidRPr="00CA215C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 1. Кто такой лидер? (</w:t>
      </w: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часа</w:t>
      </w:r>
      <w:proofErr w:type="gramStart"/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704E" w:rsidRPr="00DA5F6F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“Школа юного лидера”: вводное занятие. Понятия “лидер”, “организатор”, “руководитель”. Определение понятийного аппарата лидера. Знакомство с книгой </w:t>
      </w:r>
      <w:proofErr w:type="spellStart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>А.А.Куманёва</w:t>
      </w:r>
      <w:proofErr w:type="spellEnd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“Раздумья о </w:t>
      </w:r>
      <w:proofErr w:type="spellStart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будущем”</w:t>
      </w:r>
      <w:proofErr w:type="gramStart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</w:t>
      </w:r>
      <w:proofErr w:type="spellEnd"/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себе, как о лидере. Тест “Я – лидер”. Самооценка лидерских качеств. 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72704E" w:rsidRPr="00DA5F6F" w:rsidRDefault="0072704E" w:rsidP="007270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72704E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Организаторская техника лидера.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часа</w:t>
      </w:r>
      <w:r w:rsidRPr="00DA5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704E" w:rsidRPr="00DA5F6F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5F6F">
        <w:rPr>
          <w:rFonts w:ascii="Times New Roman" w:eastAsia="Times New Roman" w:hAnsi="Times New Roman" w:cs="Times New Roman"/>
          <w:color w:val="000000"/>
          <w:sz w:val="24"/>
          <w:szCs w:val="24"/>
        </w:rPr>
        <w:t>Я и команда.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“стиль работы лидера”, его виды. Типы лидеров –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регламинтатор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вещи”, “Зондирование души объекта” (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К.С.Станиславский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 3. Умения и навыки лидера. (</w:t>
      </w: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часа</w:t>
      </w:r>
      <w:proofErr w:type="gramStart"/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“Поспорим с “Великим”. 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842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 Виды деятельности лидера. (</w:t>
      </w: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часов)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идеи методики коллективно – творческой деятельности. Этапы КТД. Знакомство с авторами методики КТД –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И.П.Иванов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Ф.Я.Шапиро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значит Коллективное, Творческое, Дело. Этапы подготовки и проведения КТД.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Практикум. Разработка сценари</w:t>
      </w:r>
      <w:proofErr w:type="gram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миниатюры)  выступления «Новогодний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микс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сценария, редактирование сценария. Распределение ролей. Репетиции.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мероприятия «В гостях у сказки» для первоклассников</w:t>
      </w:r>
      <w:proofErr w:type="gram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формы проведения, подбор и систематизация информации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конкурсной программы для мальчиков и девочек. Поиск и отбор информации из различных источников</w:t>
      </w:r>
      <w:proofErr w:type="gram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   </w:t>
      </w:r>
    </w:p>
    <w:p w:rsidR="0072704E" w:rsidRPr="00CA215C" w:rsidRDefault="0072704E" w:rsidP="00727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5 . Организация школьного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классного </w:t>
      </w: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самоуправления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A2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Направления работы актива класса и формат работы. Делегирования полномочий, организация работы секторов по досуговой деятельности, образовательной,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спортивной, трудовой, культмассо</w:t>
      </w: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вой.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организация коллективно-творческого дела в рамках класса силами класса. Организация общешкольных и </w:t>
      </w:r>
      <w:proofErr w:type="spell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 Виды и формы.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Практикум: Разработка КТД для класса</w:t>
      </w:r>
      <w:proofErr w:type="gramStart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формы проведения КТД, назначение КТД. 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конкурсной интеллектуальной программы «Самый умный» для младших школьников. </w:t>
      </w:r>
    </w:p>
    <w:p w:rsidR="0072704E" w:rsidRPr="00CA215C" w:rsidRDefault="00727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свидания, первый класс! Игровая программа для первого класса  </w:t>
      </w:r>
    </w:p>
    <w:p w:rsidR="0072704E" w:rsidRPr="00CA215C" w:rsidRDefault="0084204E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– лидеры! Игровая программа</w:t>
      </w:r>
      <w:r w:rsidR="0072704E"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04E"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итогов. Выдача дип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ломов об окончании школы «Я - лидер</w:t>
      </w:r>
      <w:r w:rsidR="0072704E" w:rsidRPr="00CA21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04E" w:rsidRPr="0084204E" w:rsidRDefault="00011D7C" w:rsidP="007270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</w:t>
      </w:r>
      <w:bookmarkStart w:id="0" w:name="_GoBack"/>
      <w:bookmarkEnd w:id="0"/>
      <w:r w:rsidR="0084204E" w:rsidRPr="0084204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ематический план 4</w:t>
      </w:r>
      <w:r w:rsidR="0072704E" w:rsidRPr="0084204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класс</w:t>
      </w:r>
    </w:p>
    <w:tbl>
      <w:tblPr>
        <w:tblW w:w="915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7200"/>
        <w:gridCol w:w="1122"/>
      </w:tblGrid>
      <w:tr w:rsidR="0072704E" w:rsidRPr="004D3CB3" w:rsidTr="0072704E">
        <w:trPr>
          <w:trHeight w:val="650"/>
        </w:trPr>
        <w:tc>
          <w:tcPr>
            <w:tcW w:w="835" w:type="dxa"/>
            <w:shd w:val="clear" w:color="auto" w:fill="auto"/>
          </w:tcPr>
          <w:p w:rsidR="0072704E" w:rsidRPr="004D3CB3" w:rsidRDefault="0072704E" w:rsidP="00683043">
            <w:pPr>
              <w:spacing w:after="0" w:line="240" w:lineRule="auto"/>
              <w:ind w:righ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122" w:type="dxa"/>
            <w:shd w:val="clear" w:color="auto" w:fill="auto"/>
          </w:tcPr>
          <w:p w:rsidR="0072704E" w:rsidRPr="004D3CB3" w:rsidRDefault="0072704E" w:rsidP="0068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72704E" w:rsidRPr="004D3CB3" w:rsidTr="0072704E">
        <w:trPr>
          <w:trHeight w:val="1920"/>
        </w:trPr>
        <w:tc>
          <w:tcPr>
            <w:tcW w:w="835" w:type="dxa"/>
            <w:shd w:val="clear" w:color="auto" w:fill="auto"/>
          </w:tcPr>
          <w:p w:rsidR="0072704E" w:rsidRPr="004D3CB3" w:rsidRDefault="0072704E" w:rsidP="0072704E">
            <w:pPr>
              <w:tabs>
                <w:tab w:val="left" w:pos="2740"/>
              </w:tabs>
              <w:spacing w:after="0" w:line="240" w:lineRule="auto"/>
              <w:ind w:righ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Кто такой лидер </w:t>
            </w:r>
          </w:p>
          <w:p w:rsidR="0072704E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юного лидера. Вводное занятие</w:t>
            </w:r>
          </w:p>
          <w:p w:rsidR="0072704E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Понятия: лидер, организатор, руководитель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72704E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себе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лидере </w:t>
            </w:r>
          </w:p>
          <w:p w:rsidR="0072704E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такой лидер? Их  роли</w:t>
            </w:r>
          </w:p>
          <w:p w:rsidR="0072704E" w:rsidRPr="004D3CB3" w:rsidRDefault="0072704E" w:rsidP="0068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704E" w:rsidRPr="004D3CB3" w:rsidTr="0072704E">
        <w:trPr>
          <w:trHeight w:val="1711"/>
        </w:trPr>
        <w:tc>
          <w:tcPr>
            <w:tcW w:w="835" w:type="dxa"/>
            <w:shd w:val="clear" w:color="auto" w:fill="auto"/>
          </w:tcPr>
          <w:p w:rsidR="0072704E" w:rsidRPr="004D3CB3" w:rsidRDefault="0072704E" w:rsidP="0072704E">
            <w:pPr>
              <w:tabs>
                <w:tab w:val="left" w:pos="2740"/>
              </w:tabs>
              <w:spacing w:after="0" w:line="240" w:lineRule="auto"/>
              <w:ind w:righ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Организаторская  техника лидера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Я-лидер</w:t>
            </w:r>
            <w:proofErr w:type="gramStart"/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и моя команда. 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Стиль работы  лидера. 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Практикум «Чемодан лидера» </w:t>
            </w:r>
          </w:p>
        </w:tc>
        <w:tc>
          <w:tcPr>
            <w:tcW w:w="1122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704E" w:rsidRPr="004D3CB3" w:rsidTr="0072704E">
        <w:trPr>
          <w:trHeight w:val="65"/>
        </w:trPr>
        <w:tc>
          <w:tcPr>
            <w:tcW w:w="835" w:type="dxa"/>
            <w:shd w:val="clear" w:color="auto" w:fill="auto"/>
          </w:tcPr>
          <w:p w:rsidR="0072704E" w:rsidRPr="004D3CB3" w:rsidRDefault="0072704E" w:rsidP="0072704E">
            <w:pPr>
              <w:tabs>
                <w:tab w:val="left" w:pos="2740"/>
              </w:tabs>
              <w:spacing w:after="0" w:line="240" w:lineRule="auto"/>
              <w:ind w:righ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ind w:left="720" w:right="3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ind w:left="720" w:right="3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Умения и навыки лидера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правильно вести беседу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Дебаты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навыки выступления лидера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Лидер – человек воспитанный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Игровой практикум 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704E" w:rsidRPr="004D3CB3" w:rsidTr="0072704E">
        <w:trPr>
          <w:trHeight w:val="1407"/>
        </w:trPr>
        <w:tc>
          <w:tcPr>
            <w:tcW w:w="835" w:type="dxa"/>
            <w:shd w:val="clear" w:color="auto" w:fill="auto"/>
          </w:tcPr>
          <w:p w:rsidR="0072704E" w:rsidRPr="004D3CB3" w:rsidRDefault="0072704E" w:rsidP="0072704E">
            <w:pPr>
              <w:tabs>
                <w:tab w:val="left" w:pos="2740"/>
              </w:tabs>
              <w:spacing w:after="0" w:line="240" w:lineRule="auto"/>
              <w:ind w:righ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Виды деятельности лидера 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КТД. Этапы КТД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КТД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Проектная работа в деятельности лидера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сценария выступления  «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Новогодний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микс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КТД для младших школьников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конкурсной программы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704E" w:rsidRPr="004D3CB3" w:rsidTr="0072704E">
        <w:trPr>
          <w:trHeight w:val="1407"/>
        </w:trPr>
        <w:tc>
          <w:tcPr>
            <w:tcW w:w="835" w:type="dxa"/>
            <w:shd w:val="clear" w:color="auto" w:fill="auto"/>
          </w:tcPr>
          <w:p w:rsidR="0072704E" w:rsidRPr="004D3CB3" w:rsidRDefault="0072704E" w:rsidP="0072704E">
            <w:pPr>
              <w:tabs>
                <w:tab w:val="left" w:pos="2740"/>
              </w:tabs>
              <w:spacing w:after="0" w:line="240" w:lineRule="auto"/>
              <w:ind w:right="3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Организация  школьного и классного самоуправления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Самоуправление в школе и для школы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самоуправление в классе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Формы  и организация КТД  активом класса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Практикум «В копилку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лидера»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азработка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КТД для класса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Интеллектуальная игра «Самый умный»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«До свидания, первый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класс!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гровая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Итоговое занятие «Мы – лидеры!» 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704E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704E" w:rsidRPr="004D3CB3" w:rsidTr="0072704E">
        <w:trPr>
          <w:trHeight w:val="563"/>
        </w:trPr>
        <w:tc>
          <w:tcPr>
            <w:tcW w:w="835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3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72704E" w:rsidRPr="004D3CB3" w:rsidRDefault="0072704E" w:rsidP="00683043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84204E" w:rsidRDefault="00842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04E" w:rsidRDefault="00842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04E" w:rsidRDefault="00842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04E" w:rsidRDefault="00842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04E" w:rsidRDefault="00842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ориентирована на использование следующих пособий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литературы, рекомендуемой для педагогов: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 . Конвенция ООН о правах ребенка. - М., 1999.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и методических материалов для дополнительного образования детей. -  М., 2000.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Азбука общения. -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Н.Новгород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: изд-в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  ООО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«Педагогические технологии», 2007.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«Вестник»  Практическое руководство 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придумывающих каникулы. –     М.,  2001.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Вершиловский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 Дополнительное образование детей. -  М., 2000.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6. Иванов И.П. Коллективное творческое дело.- М., 1998.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7 . Молчанова Т.К. Составление образовательных программ. – М., 2001.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8 .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Школа жизни. – М., 2000.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9 . Развитие, социализация и воспитание личности. Выпуск 1,2,3. – Ставрополь, 1993.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10 . Рожков М.И. Развитие самоуправления в детских коллективах. – М., 2002.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11 . Степанов Е.Н. Воспитательный процесс: изучение эффективности. – М., 2001.</w:t>
      </w:r>
    </w:p>
    <w:p w:rsidR="0072704E" w:rsidRPr="004D3CB3" w:rsidRDefault="0072704E" w:rsidP="0072704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Фришман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 Форум юных граждан. – М., 2001.</w:t>
      </w:r>
    </w:p>
    <w:p w:rsidR="0072704E" w:rsidRPr="004D3CB3" w:rsidRDefault="0072704E" w:rsidP="0072704E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13.  </w:t>
      </w:r>
      <w:proofErr w:type="spellStart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Газман</w:t>
      </w:r>
      <w:proofErr w:type="spellEnd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О.С.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Неклассическое воспитание. От авторитарной педагогики к педагогике свободы.– М., 2003.</w:t>
      </w:r>
    </w:p>
    <w:p w:rsidR="0072704E" w:rsidRPr="004D3CB3" w:rsidRDefault="0072704E" w:rsidP="0072704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Караковский</w:t>
      </w:r>
      <w:proofErr w:type="spellEnd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В.А.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:rsidR="0072704E" w:rsidRPr="004D3CB3" w:rsidRDefault="0072704E" w:rsidP="0072704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Колузаева</w:t>
      </w:r>
      <w:proofErr w:type="spellEnd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Н.Г.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со школьным активом. – ж-л. “Классный руководитель” №4, 2006.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</w:t>
      </w:r>
      <w:proofErr w:type="spellEnd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– М.1986.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ЛутошкинА.Н.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детского коллектива. – М., 1979.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Новикова Л.И.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Педагогика детского коллектива.– М., 1978.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Рожков М.И., Волохов А.В.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организации: возможности выбора.– М., 1996.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Сухомлинский А.В.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воспитания коллектива. – М., 1980.</w:t>
      </w:r>
    </w:p>
    <w:p w:rsidR="0072704E" w:rsidRPr="004D3CB3" w:rsidRDefault="0072704E" w:rsidP="0072704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интересных каникул / авт.-сост.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С.Г.Огнева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др.– Волгоград: Учитель, 2007.</w:t>
      </w:r>
    </w:p>
    <w:p w:rsidR="0072704E" w:rsidRPr="004D3CB3" w:rsidRDefault="0072704E" w:rsidP="007270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lastRenderedPageBreak/>
        <w:t>Список литер</w:t>
      </w:r>
      <w:r>
        <w:rPr>
          <w:rFonts w:ascii="Times New Roman" w:hAnsi="Times New Roman" w:cs="Times New Roman"/>
          <w:sz w:val="24"/>
          <w:szCs w:val="24"/>
        </w:rPr>
        <w:t>атуры, рекомендуемой для детей: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1. Конвенция ООН о правах ребенка. – М., 1999.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2. Федеральный закон  РФ «Об общественных объединениях», 1995.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3. Федеральный закон  РФ «О государственной поддержке молодежных и детских общественных объединений», 1995.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4. Азбука общения. -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>: изд-в</w:t>
      </w:r>
      <w:proofErr w:type="gramStart"/>
      <w:r w:rsidRPr="004D3CB3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4D3CB3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2007.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5. Афанасьев С. Сто отрядных дел. – К., 2000.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6. Горохова Е.В. Хочу быть лидером.- М., 2000.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Л.К. Сценарии классных часов. – М., 2002.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8. Григоренко Ю.Н. Коллективно – творческие дела. – М., 1999.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9. Жуков И.Н. Игра и детское движение. – М., 1992.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10. Макеева А.Г. Как организовать работу молодежной группы волонтеров. – М., 2001.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11. Карнеги Д. Как завоевать друзей и оказывать влияние на людей. – М., 1997.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12. Программа «Лидер» СПО – ФДО. – М., 1993.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А.С. Схема подготовки социального проекта. – М., 2001.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14. Рожков М.И. Познай себя. – М., 1992.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15. Сделай правильный выбор. – Н.Н.:  изд-в</w:t>
      </w:r>
      <w:proofErr w:type="gramStart"/>
      <w:r w:rsidRPr="004D3CB3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4D3CB3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2002.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Светенко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Т.В. Путеводитель по дебатам. – М., 2001.</w:t>
      </w:r>
    </w:p>
    <w:p w:rsidR="0072704E" w:rsidRPr="004D3CB3" w:rsidRDefault="0072704E" w:rsidP="007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17. Солдатова Г.У. Жить в мире с собой и другими. – М., 2000.</w:t>
      </w:r>
    </w:p>
    <w:p w:rsidR="0072704E" w:rsidRDefault="0072704E" w:rsidP="0072704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18. Хочу быть лидером! Выпуск 2,3,4. -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>: изд-во ООО «Педагогические технологии».</w:t>
      </w:r>
    </w:p>
    <w:p w:rsidR="0072704E" w:rsidRPr="000E0C62" w:rsidRDefault="0072704E" w:rsidP="0072704E">
      <w:pPr>
        <w:pStyle w:val="a4"/>
        <w:spacing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2704E" w:rsidRPr="000E0C62" w:rsidRDefault="0072704E" w:rsidP="0072704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Техническое обеспечение  образовательного процесса 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Материальное обеспечение кабинета 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Мультимедийный проектор 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Экран 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Интернет </w:t>
      </w:r>
    </w:p>
    <w:p w:rsidR="0072704E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Программное обеспечение </w:t>
      </w:r>
    </w:p>
    <w:p w:rsidR="0072704E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Операционная система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WINDOWS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/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Текстовый редактор 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MSWord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Графический редактор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Paint</w:t>
      </w:r>
    </w:p>
    <w:p w:rsidR="0072704E" w:rsidRPr="000E0C62" w:rsidRDefault="0072704E" w:rsidP="0072704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proofErr w:type="spellStart"/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MSPowerPoint</w:t>
      </w:r>
      <w:proofErr w:type="spellEnd"/>
    </w:p>
    <w:p w:rsidR="00E803AC" w:rsidRDefault="00E803AC"/>
    <w:sectPr w:rsidR="00E803AC" w:rsidSect="00011D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4E"/>
    <w:rsid w:val="00011D7C"/>
    <w:rsid w:val="0072704E"/>
    <w:rsid w:val="0084204E"/>
    <w:rsid w:val="00E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4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420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4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420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2018-12-29T09:23:00Z</cp:lastPrinted>
  <dcterms:created xsi:type="dcterms:W3CDTF">2018-12-29T09:16:00Z</dcterms:created>
  <dcterms:modified xsi:type="dcterms:W3CDTF">2019-11-22T13:47:00Z</dcterms:modified>
</cp:coreProperties>
</file>