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3775A8">
        <w:rPr>
          <w:rFonts w:ascii="Times New Roman" w:hAnsi="Times New Roman" w:cs="Times New Roman"/>
          <w:b/>
          <w:sz w:val="28"/>
          <w:szCs w:val="28"/>
        </w:rPr>
        <w:t>18</w:t>
      </w:r>
      <w:r w:rsidR="00EF5D42">
        <w:rPr>
          <w:rFonts w:ascii="Times New Roman" w:hAnsi="Times New Roman" w:cs="Times New Roman"/>
          <w:b/>
          <w:sz w:val="28"/>
          <w:szCs w:val="28"/>
        </w:rPr>
        <w:t>.05</w:t>
      </w:r>
      <w:r w:rsidR="003775A8">
        <w:rPr>
          <w:rFonts w:ascii="Times New Roman" w:hAnsi="Times New Roman" w:cs="Times New Roman"/>
          <w:b/>
          <w:sz w:val="28"/>
          <w:szCs w:val="28"/>
        </w:rPr>
        <w:t xml:space="preserve"> по 22</w:t>
      </w:r>
      <w:r w:rsidR="00EF5D42">
        <w:rPr>
          <w:rFonts w:ascii="Times New Roman" w:hAnsi="Times New Roman" w:cs="Times New Roman"/>
          <w:b/>
          <w:sz w:val="28"/>
          <w:szCs w:val="28"/>
        </w:rPr>
        <w:t>.05</w:t>
      </w:r>
      <w:r w:rsidR="00A67320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3828"/>
      </w:tblGrid>
      <w:tr w:rsidR="00192858" w:rsidRPr="00C127ED" w:rsidTr="00192858">
        <w:tc>
          <w:tcPr>
            <w:tcW w:w="851" w:type="dxa"/>
            <w:shd w:val="clear" w:color="auto" w:fill="C6D9F1" w:themeFill="text2" w:themeFillTint="33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Pr="00C127ED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Тема урока Интернет-ресурсом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192858" w:rsidRPr="00C127ED" w:rsidRDefault="00EF5D4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3B4E46" w:rsidRPr="00C127ED">
              <w:rPr>
                <w:rFonts w:ascii="Times New Roman" w:hAnsi="Times New Roman" w:cs="Times New Roman"/>
                <w:sz w:val="28"/>
                <w:szCs w:val="28"/>
              </w:rPr>
              <w:t>мендуемые</w:t>
            </w:r>
            <w:r w:rsidR="00192858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3775A8" w:rsidRPr="00C127ED" w:rsidTr="005B10AF">
        <w:trPr>
          <w:trHeight w:val="349"/>
        </w:trPr>
        <w:tc>
          <w:tcPr>
            <w:tcW w:w="851" w:type="dxa"/>
            <w:vMerge w:val="restart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207" w:type="dxa"/>
            <w:gridSpan w:val="3"/>
          </w:tcPr>
          <w:p w:rsidR="003775A8" w:rsidRPr="00C127ED" w:rsidRDefault="003775A8" w:rsidP="005B10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</w:tr>
      <w:tr w:rsidR="003775A8" w:rsidRPr="00C127ED" w:rsidTr="005B10AF">
        <w:trPr>
          <w:trHeight w:val="288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775A8" w:rsidRPr="00C127ED" w:rsidRDefault="003775A8" w:rsidP="005B10A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Тема: Повторение по теме «Предложение»</w:t>
            </w:r>
          </w:p>
        </w:tc>
        <w:tc>
          <w:tcPr>
            <w:tcW w:w="3828" w:type="dxa"/>
          </w:tcPr>
          <w:p w:rsidR="003775A8" w:rsidRPr="00C127ED" w:rsidRDefault="003775A8" w:rsidP="0037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Упр.200</w:t>
            </w:r>
          </w:p>
        </w:tc>
      </w:tr>
      <w:tr w:rsidR="003775A8" w:rsidRPr="00C127ED" w:rsidTr="005B10AF">
        <w:trPr>
          <w:trHeight w:val="308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 уравнений.</w:t>
            </w:r>
          </w:p>
        </w:tc>
        <w:tc>
          <w:tcPr>
            <w:tcW w:w="3828" w:type="dxa"/>
          </w:tcPr>
          <w:p w:rsidR="003775A8" w:rsidRPr="00C127ED" w:rsidRDefault="001B2E2A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№3,4,5 с.75</w:t>
            </w:r>
          </w:p>
        </w:tc>
      </w:tr>
      <w:tr w:rsidR="003775A8" w:rsidRPr="00C127ED" w:rsidTr="005B10AF">
        <w:trPr>
          <w:trHeight w:val="370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3775A8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C127ED" w:rsidRPr="00C127ED" w:rsidRDefault="00C127ED" w:rsidP="00C1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Американские</w:t>
            </w:r>
            <w:r w:rsidRPr="00C127ED">
              <w:rPr>
                <w:rFonts w:ascii="Times New Roman" w:hAnsi="Times New Roman" w:cs="Times New Roman"/>
                <w:sz w:val="28"/>
                <w:szCs w:val="28"/>
              </w:rPr>
              <w:br/>
              <w:t>и английские народные песенки</w:t>
            </w:r>
          </w:p>
          <w:p w:rsidR="003775A8" w:rsidRPr="00C127ED" w:rsidRDefault="00C127ED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="00924DC1">
              <w:t xml:space="preserve"> </w:t>
            </w:r>
            <w:r w:rsidR="00924DC1" w:rsidRPr="00924DC1">
              <w:rPr>
                <w:rFonts w:ascii="Times New Roman" w:hAnsi="Times New Roman" w:cs="Times New Roman"/>
                <w:sz w:val="28"/>
                <w:szCs w:val="28"/>
              </w:rPr>
              <w:t>https://youtu.be/2oSyiOaEbtE</w:t>
            </w:r>
          </w:p>
        </w:tc>
        <w:tc>
          <w:tcPr>
            <w:tcW w:w="3828" w:type="dxa"/>
          </w:tcPr>
          <w:p w:rsidR="003775A8" w:rsidRPr="00C127ED" w:rsidRDefault="003775A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174-178</w:t>
            </w: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ответить на вопросы</w:t>
            </w:r>
            <w:r w:rsidR="00997242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3775A8" w:rsidRPr="00C127ED" w:rsidTr="005B10AF">
        <w:trPr>
          <w:trHeight w:val="349"/>
        </w:trPr>
        <w:tc>
          <w:tcPr>
            <w:tcW w:w="851" w:type="dxa"/>
            <w:vMerge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75A8" w:rsidRPr="00C127ED" w:rsidRDefault="00A67320" w:rsidP="005B10AF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3775A8" w:rsidRDefault="00997242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A0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https://infourok.ru/prezentaciya-po-izo-na-temu-risuem-vesennie-cveti-tyulpan-2836870.html</w:t>
              </w:r>
            </w:hyperlink>
          </w:p>
          <w:p w:rsidR="00997242" w:rsidRPr="00C127ED" w:rsidRDefault="00997242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775A8" w:rsidRPr="00C127ED" w:rsidRDefault="003775A8" w:rsidP="005B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 «Первые цветы весны» </w:t>
            </w:r>
            <w:r w:rsidR="00997242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  <w:tr w:rsidR="00192858" w:rsidRPr="00C127ED" w:rsidTr="00B0101B">
        <w:trPr>
          <w:trHeight w:val="371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</w:tr>
      <w:tr w:rsidR="00192858" w:rsidRPr="00C127ED" w:rsidTr="00192858">
        <w:trPr>
          <w:trHeight w:val="362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Pr="00C127ED" w:rsidRDefault="00204D41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3828" w:type="dxa"/>
          </w:tcPr>
          <w:p w:rsidR="00192858" w:rsidRPr="00C127ED" w:rsidRDefault="00192858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B2E2A" w:rsidRPr="00C127E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92858" w:rsidRPr="00C127ED" w:rsidTr="00192858">
        <w:trPr>
          <w:trHeight w:val="369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B0101B" w:rsidRPr="00C127ED" w:rsidRDefault="00335B5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3828" w:type="dxa"/>
          </w:tcPr>
          <w:p w:rsidR="00192858" w:rsidRPr="00C127ED" w:rsidRDefault="00C127ED" w:rsidP="00335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№3,4 с.76</w:t>
            </w:r>
          </w:p>
        </w:tc>
      </w:tr>
      <w:tr w:rsidR="00192858" w:rsidRPr="00C127ED" w:rsidTr="00192858">
        <w:trPr>
          <w:trHeight w:val="308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192858" w:rsidRPr="00C127ED" w:rsidRDefault="00192858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192858">
        <w:trPr>
          <w:trHeight w:val="315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Pr="00C127ED" w:rsidRDefault="00552CF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Страны мира</w:t>
            </w:r>
          </w:p>
          <w:p w:rsidR="00552CFD" w:rsidRDefault="00552CFD" w:rsidP="0055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history="1">
              <w:r w:rsidR="00997242" w:rsidRPr="00CA0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https://youtu.be/CnBsNzg1jYk</w:t>
              </w:r>
            </w:hyperlink>
          </w:p>
          <w:p w:rsidR="00997242" w:rsidRPr="00C127ED" w:rsidRDefault="00997242" w:rsidP="00552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124-127 прочитать</w:t>
            </w:r>
          </w:p>
        </w:tc>
      </w:tr>
      <w:tr w:rsidR="00192858" w:rsidRPr="00C127ED" w:rsidTr="00B0101B">
        <w:trPr>
          <w:trHeight w:val="308"/>
        </w:trPr>
        <w:tc>
          <w:tcPr>
            <w:tcW w:w="851" w:type="dxa"/>
            <w:vMerge w:val="restart"/>
          </w:tcPr>
          <w:p w:rsidR="00192858" w:rsidRPr="00C127ED" w:rsidRDefault="003775A8" w:rsidP="00377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</w:tc>
      </w:tr>
      <w:tr w:rsidR="00192858" w:rsidRPr="00C127ED" w:rsidTr="00192858">
        <w:trPr>
          <w:trHeight w:val="349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7E2893" w:rsidRPr="00C127ED" w:rsidRDefault="007E2893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3</w:t>
            </w:r>
          </w:p>
        </w:tc>
        <w:tc>
          <w:tcPr>
            <w:tcW w:w="3828" w:type="dxa"/>
          </w:tcPr>
          <w:p w:rsidR="00192858" w:rsidRPr="00C127ED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192858">
        <w:trPr>
          <w:trHeight w:val="308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C127ED" w:rsidRDefault="00444F3A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Погода. Одежда</w:t>
            </w:r>
          </w:p>
        </w:tc>
        <w:tc>
          <w:tcPr>
            <w:tcW w:w="3828" w:type="dxa"/>
          </w:tcPr>
          <w:p w:rsidR="00192858" w:rsidRDefault="00444F3A" w:rsidP="00D456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С.102 №1 послушать и повторить.</w:t>
            </w:r>
          </w:p>
          <w:p w:rsidR="00444F3A" w:rsidRPr="00C127ED" w:rsidRDefault="00444F3A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пр.с.102-103 №1,2</w:t>
            </w:r>
            <w:r w:rsidR="0099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желанию</w:t>
            </w:r>
          </w:p>
        </w:tc>
      </w:tr>
      <w:tr w:rsidR="00192858" w:rsidRPr="00C127ED" w:rsidTr="00192858">
        <w:trPr>
          <w:trHeight w:val="102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Pr="00C127ED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="00997242" w:rsidRPr="00CA07C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https://youtu.be/nBT9VncA8Lo</w:t>
              </w:r>
            </w:hyperlink>
          </w:p>
          <w:p w:rsidR="00997242" w:rsidRPr="00C127ED" w:rsidRDefault="0099724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130-133 прочитать</w:t>
            </w:r>
          </w:p>
        </w:tc>
      </w:tr>
      <w:tr w:rsidR="00192858" w:rsidRPr="00C127ED" w:rsidTr="00192858">
        <w:trPr>
          <w:trHeight w:val="20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13FB8" w:rsidRPr="00C127ED" w:rsidRDefault="00213FB8" w:rsidP="00C127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Песенки «</w:t>
            </w:r>
            <w:proofErr w:type="spellStart"/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и мотылёк», «Знают мамы, знают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дети…»</w:t>
            </w:r>
          </w:p>
          <w:p w:rsidR="003200BB" w:rsidRPr="00C127ED" w:rsidRDefault="00924DC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924DC1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924DC1">
              <w:rPr>
                <w:rFonts w:ascii="Times New Roman" w:hAnsi="Times New Roman" w:cs="Times New Roman"/>
                <w:sz w:val="28"/>
                <w:szCs w:val="28"/>
              </w:rPr>
              <w:t>://youtu.be/</w:t>
            </w:r>
            <w:proofErr w:type="spellStart"/>
            <w:r w:rsidRPr="00924DC1">
              <w:rPr>
                <w:rFonts w:ascii="Times New Roman" w:hAnsi="Times New Roman" w:cs="Times New Roman"/>
                <w:sz w:val="28"/>
                <w:szCs w:val="28"/>
              </w:rPr>
              <w:t>BDNfsMuBtOE</w:t>
            </w:r>
            <w:bookmarkStart w:id="0" w:name="_GoBack"/>
            <w:bookmarkEnd w:id="0"/>
            <w:proofErr w:type="spellEnd"/>
          </w:p>
        </w:tc>
        <w:tc>
          <w:tcPr>
            <w:tcW w:w="3828" w:type="dxa"/>
          </w:tcPr>
          <w:p w:rsidR="00192858" w:rsidRPr="00C127ED" w:rsidRDefault="00974DD4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179-181</w:t>
            </w: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ответить на вопросы (устно)</w:t>
            </w:r>
          </w:p>
        </w:tc>
      </w:tr>
      <w:tr w:rsidR="00192858" w:rsidRPr="00C127ED" w:rsidTr="00B0101B">
        <w:trPr>
          <w:trHeight w:val="226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</w:tr>
      <w:tr w:rsidR="00192858" w:rsidRPr="00C127ED" w:rsidTr="00192858">
        <w:trPr>
          <w:trHeight w:val="24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Pr="00C127ED" w:rsidRDefault="007E289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775A8" w:rsidRPr="00C127E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</w:t>
            </w:r>
          </w:p>
        </w:tc>
        <w:tc>
          <w:tcPr>
            <w:tcW w:w="3828" w:type="dxa"/>
          </w:tcPr>
          <w:p w:rsidR="00192858" w:rsidRPr="00C127ED" w:rsidRDefault="00192858" w:rsidP="001B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B2E2A" w:rsidRPr="00C127E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192858" w:rsidRPr="00C127ED" w:rsidTr="00192858">
        <w:trPr>
          <w:trHeight w:val="14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C127ED" w:rsidRPr="00C127ED" w:rsidRDefault="00335B54" w:rsidP="00C127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числа 2.</w:t>
            </w:r>
          </w:p>
          <w:p w:rsidR="00C127ED" w:rsidRPr="00C127ED" w:rsidRDefault="00C127ED" w:rsidP="00C127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на 2.</w:t>
            </w:r>
          </w:p>
          <w:p w:rsidR="00997242" w:rsidRPr="00C127ED" w:rsidRDefault="00B0101B" w:rsidP="00C1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://youtu.be/</w:t>
            </w:r>
            <w:proofErr w:type="spellStart"/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RxRhGWpyp</w:t>
            </w:r>
            <w:proofErr w:type="spellEnd"/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-E</w:t>
            </w:r>
          </w:p>
        </w:tc>
        <w:tc>
          <w:tcPr>
            <w:tcW w:w="3828" w:type="dxa"/>
          </w:tcPr>
          <w:p w:rsidR="00192858" w:rsidRPr="00C127ED" w:rsidRDefault="00192858" w:rsidP="00C1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80 прочитать</w:t>
            </w:r>
            <w:r w:rsidR="00974DD4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335B54" w:rsidRPr="00C127E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192858" w:rsidRPr="00C127ED" w:rsidTr="00192858">
        <w:trPr>
          <w:trHeight w:val="16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C127ED" w:rsidRDefault="00213FB8" w:rsidP="00924D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</w:t>
            </w:r>
          </w:p>
        </w:tc>
        <w:tc>
          <w:tcPr>
            <w:tcW w:w="3828" w:type="dxa"/>
          </w:tcPr>
          <w:p w:rsidR="00192858" w:rsidRPr="00C127ED" w:rsidRDefault="00924DC1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С.182-193 читать</w:t>
            </w:r>
          </w:p>
        </w:tc>
      </w:tr>
      <w:tr w:rsidR="00192858" w:rsidRPr="00C127ED" w:rsidTr="00192858">
        <w:trPr>
          <w:trHeight w:val="137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C127ED" w:rsidRDefault="00FF16E2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2858" w:rsidRPr="00C127ED" w:rsidRDefault="00192858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C127ED" w:rsidTr="00B0101B">
        <w:trPr>
          <w:trHeight w:val="165"/>
        </w:trPr>
        <w:tc>
          <w:tcPr>
            <w:tcW w:w="851" w:type="dxa"/>
            <w:vMerge w:val="restart"/>
          </w:tcPr>
          <w:p w:rsidR="00192858" w:rsidRPr="00C127ED" w:rsidRDefault="003775A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D42" w:rsidRPr="00C127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07" w:type="dxa"/>
            <w:gridSpan w:val="3"/>
          </w:tcPr>
          <w:p w:rsidR="00192858" w:rsidRPr="00C127ED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</w:tr>
      <w:tr w:rsidR="00192858" w:rsidRPr="00C127ED" w:rsidTr="00192858">
        <w:trPr>
          <w:trHeight w:val="18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C127ED" w:rsidRDefault="00001203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«Красная шапочка»</w:t>
            </w:r>
          </w:p>
        </w:tc>
        <w:tc>
          <w:tcPr>
            <w:tcW w:w="3828" w:type="dxa"/>
          </w:tcPr>
          <w:p w:rsidR="00192858" w:rsidRPr="00C127ED" w:rsidRDefault="00001203" w:rsidP="0092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 xml:space="preserve">94-196 </w:t>
            </w:r>
            <w:r w:rsidR="0099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DC1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</w:tr>
      <w:tr w:rsidR="00192858" w:rsidRPr="00C127ED" w:rsidTr="00192858">
        <w:trPr>
          <w:trHeight w:val="226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Pr="00C127ED" w:rsidRDefault="00444F3A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Тема: Встреча!</w:t>
            </w:r>
          </w:p>
        </w:tc>
        <w:tc>
          <w:tcPr>
            <w:tcW w:w="3828" w:type="dxa"/>
          </w:tcPr>
          <w:p w:rsidR="00192858" w:rsidRDefault="00444F3A" w:rsidP="00213F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104-105 №1,3 прочитать</w:t>
            </w:r>
          </w:p>
          <w:p w:rsidR="00444F3A" w:rsidRPr="00C127ED" w:rsidRDefault="00444F3A" w:rsidP="00213FB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пр. с.105</w:t>
            </w:r>
            <w:r w:rsidR="0099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97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8,9</w:t>
            </w:r>
            <w:r w:rsidR="00997242">
              <w:rPr>
                <w:sz w:val="28"/>
                <w:szCs w:val="28"/>
              </w:rPr>
              <w:t xml:space="preserve"> по желанию</w:t>
            </w:r>
          </w:p>
        </w:tc>
      </w:tr>
      <w:tr w:rsidR="00192858" w:rsidRPr="00C127ED" w:rsidTr="00192858">
        <w:trPr>
          <w:trHeight w:val="205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997242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7E2893" w:rsidRPr="00924DC1" w:rsidRDefault="00997242" w:rsidP="00B55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3828" w:type="dxa"/>
          </w:tcPr>
          <w:p w:rsidR="00192858" w:rsidRPr="00C127ED" w:rsidRDefault="00997242" w:rsidP="007E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42"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безопасного поведения в быту и природе.</w:t>
            </w:r>
          </w:p>
        </w:tc>
      </w:tr>
      <w:tr w:rsidR="00192858" w:rsidRPr="00C127ED" w:rsidTr="00192858">
        <w:trPr>
          <w:trHeight w:val="124"/>
        </w:trPr>
        <w:tc>
          <w:tcPr>
            <w:tcW w:w="851" w:type="dxa"/>
            <w:vMerge/>
          </w:tcPr>
          <w:p w:rsidR="00192858" w:rsidRPr="00C127ED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C127ED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C127ED" w:rsidRPr="00C127ED" w:rsidRDefault="00335B54" w:rsidP="00C127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127ED"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числа 2.</w:t>
            </w:r>
          </w:p>
          <w:p w:rsidR="00213FB8" w:rsidRPr="00C127ED" w:rsidRDefault="00C127E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i/>
                <w:sz w:val="28"/>
                <w:szCs w:val="28"/>
              </w:rPr>
              <w:t>Умножение на 2.</w:t>
            </w:r>
          </w:p>
        </w:tc>
        <w:tc>
          <w:tcPr>
            <w:tcW w:w="3828" w:type="dxa"/>
          </w:tcPr>
          <w:p w:rsidR="00192858" w:rsidRPr="00C127ED" w:rsidRDefault="00192858" w:rsidP="00C1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E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35B54" w:rsidRPr="00C12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B54" w:rsidRPr="00C127ED">
              <w:rPr>
                <w:rFonts w:ascii="Times New Roman" w:hAnsi="Times New Roman" w:cs="Times New Roman"/>
                <w:sz w:val="28"/>
                <w:szCs w:val="28"/>
              </w:rPr>
              <w:t>,5 с.</w:t>
            </w:r>
            <w:r w:rsidR="00C127ED" w:rsidRPr="00C127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97242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p w:rsidR="00924DC1" w:rsidRPr="00924DC1" w:rsidRDefault="00924DC1" w:rsidP="00924DC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Те</w:t>
      </w:r>
      <w:proofErr w:type="gramStart"/>
      <w:r w:rsidRPr="00924DC1">
        <w:rPr>
          <w:b/>
          <w:color w:val="000000"/>
          <w:sz w:val="28"/>
          <w:szCs w:val="28"/>
        </w:rPr>
        <w:t>кст дл</w:t>
      </w:r>
      <w:proofErr w:type="gramEnd"/>
      <w:r w:rsidRPr="00924DC1">
        <w:rPr>
          <w:b/>
          <w:color w:val="000000"/>
          <w:sz w:val="28"/>
          <w:szCs w:val="28"/>
        </w:rPr>
        <w:t>я контрольного списывания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Весна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Закончилась х…</w:t>
      </w:r>
      <w:proofErr w:type="spellStart"/>
      <w:r w:rsidRPr="00924DC1">
        <w:rPr>
          <w:color w:val="000000"/>
          <w:sz w:val="28"/>
          <w:szCs w:val="28"/>
        </w:rPr>
        <w:t>лодная</w:t>
      </w:r>
      <w:proofErr w:type="spellEnd"/>
      <w:r w:rsidRPr="00924DC1">
        <w:rPr>
          <w:color w:val="000000"/>
          <w:sz w:val="28"/>
          <w:szCs w:val="28"/>
        </w:rPr>
        <w:t xml:space="preserve"> з…</w:t>
      </w:r>
      <w:proofErr w:type="spellStart"/>
      <w:r w:rsidRPr="00924DC1">
        <w:rPr>
          <w:color w:val="000000"/>
          <w:sz w:val="28"/>
          <w:szCs w:val="28"/>
        </w:rPr>
        <w:t>ма</w:t>
      </w:r>
      <w:proofErr w:type="spellEnd"/>
      <w:r w:rsidRPr="00924DC1">
        <w:rPr>
          <w:color w:val="000000"/>
          <w:sz w:val="28"/>
          <w:szCs w:val="28"/>
        </w:rPr>
        <w:t xml:space="preserve">, наступила </w:t>
      </w:r>
      <w:proofErr w:type="gramStart"/>
      <w:r w:rsidRPr="00924DC1">
        <w:rPr>
          <w:color w:val="000000"/>
          <w:sz w:val="28"/>
          <w:szCs w:val="28"/>
        </w:rPr>
        <w:t>в</w:t>
      </w:r>
      <w:proofErr w:type="gramEnd"/>
      <w:r w:rsidRPr="00924DC1">
        <w:rPr>
          <w:color w:val="000000"/>
          <w:sz w:val="28"/>
          <w:szCs w:val="28"/>
        </w:rPr>
        <w:t xml:space="preserve">…сна. Погода </w:t>
      </w:r>
      <w:proofErr w:type="gramStart"/>
      <w:r w:rsidRPr="00924DC1">
        <w:rPr>
          <w:color w:val="000000"/>
          <w:sz w:val="28"/>
          <w:szCs w:val="28"/>
        </w:rPr>
        <w:t>ч</w:t>
      </w:r>
      <w:proofErr w:type="gramEnd"/>
      <w:r w:rsidRPr="00924DC1">
        <w:rPr>
          <w:color w:val="000000"/>
          <w:sz w:val="28"/>
          <w:szCs w:val="28"/>
        </w:rPr>
        <w:t xml:space="preserve">…сто меняется. То </w:t>
      </w:r>
      <w:proofErr w:type="gramStart"/>
      <w:r w:rsidRPr="00924DC1">
        <w:rPr>
          <w:color w:val="000000"/>
          <w:sz w:val="28"/>
          <w:szCs w:val="28"/>
        </w:rPr>
        <w:t>сне</w:t>
      </w:r>
      <w:proofErr w:type="gramEnd"/>
      <w:r w:rsidRPr="00924DC1">
        <w:rPr>
          <w:color w:val="000000"/>
          <w:sz w:val="28"/>
          <w:szCs w:val="28"/>
        </w:rPr>
        <w:t>…, то дож…ь, то яркое солнце льёт свои тёплые лучи на землю. Д…</w:t>
      </w:r>
      <w:proofErr w:type="spellStart"/>
      <w:r w:rsidRPr="00924DC1">
        <w:rPr>
          <w:color w:val="000000"/>
          <w:sz w:val="28"/>
          <w:szCs w:val="28"/>
        </w:rPr>
        <w:t>ревья</w:t>
      </w:r>
      <w:proofErr w:type="spellEnd"/>
      <w:r w:rsidRPr="00924DC1">
        <w:rPr>
          <w:color w:val="000000"/>
          <w:sz w:val="28"/>
          <w:szCs w:val="28"/>
        </w:rPr>
        <w:t xml:space="preserve"> покрылись молодыми </w:t>
      </w:r>
      <w:proofErr w:type="gramStart"/>
      <w:r w:rsidRPr="00924DC1">
        <w:rPr>
          <w:color w:val="000000"/>
          <w:sz w:val="28"/>
          <w:szCs w:val="28"/>
        </w:rPr>
        <w:t>л</w:t>
      </w:r>
      <w:proofErr w:type="gramEnd"/>
      <w:r w:rsidRPr="00924DC1">
        <w:rPr>
          <w:color w:val="000000"/>
          <w:sz w:val="28"/>
          <w:szCs w:val="28"/>
        </w:rPr>
        <w:t xml:space="preserve">…сточками. На траве играют золотые лучи солнца. В </w:t>
      </w:r>
      <w:proofErr w:type="gramStart"/>
      <w:r w:rsidRPr="00924DC1">
        <w:rPr>
          <w:color w:val="000000"/>
          <w:sz w:val="28"/>
          <w:szCs w:val="28"/>
        </w:rPr>
        <w:t>ч</w:t>
      </w:r>
      <w:proofErr w:type="gram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ще</w:t>
      </w:r>
      <w:proofErr w:type="spellEnd"/>
      <w:r w:rsidRPr="00924DC1">
        <w:rPr>
          <w:color w:val="000000"/>
          <w:sz w:val="28"/>
          <w:szCs w:val="28"/>
        </w:rPr>
        <w:t xml:space="preserve"> кустов и деревьев распевают птицы. Яблони </w:t>
      </w:r>
      <w:proofErr w:type="spellStart"/>
      <w:proofErr w:type="gramStart"/>
      <w:r w:rsidRPr="00924DC1">
        <w:rPr>
          <w:color w:val="000000"/>
          <w:sz w:val="28"/>
          <w:szCs w:val="28"/>
        </w:rPr>
        <w:t>ст</w:t>
      </w:r>
      <w:proofErr w:type="spellEnd"/>
      <w:proofErr w:type="gram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ят</w:t>
      </w:r>
      <w:proofErr w:type="spellEnd"/>
      <w:r w:rsidRPr="00924DC1">
        <w:rPr>
          <w:color w:val="000000"/>
          <w:sz w:val="28"/>
          <w:szCs w:val="28"/>
        </w:rPr>
        <w:t xml:space="preserve"> все в цвету, душ…стая сирень склонила </w:t>
      </w:r>
      <w:proofErr w:type="spellStart"/>
      <w:r w:rsidRPr="00924DC1">
        <w:rPr>
          <w:color w:val="000000"/>
          <w:sz w:val="28"/>
          <w:szCs w:val="28"/>
        </w:rPr>
        <w:t>св</w:t>
      </w:r>
      <w:proofErr w:type="spellEnd"/>
      <w:r w:rsidRPr="00924DC1">
        <w:rPr>
          <w:color w:val="000000"/>
          <w:sz w:val="28"/>
          <w:szCs w:val="28"/>
        </w:rPr>
        <w:t xml:space="preserve">…и длинные з…ленные </w:t>
      </w:r>
      <w:proofErr w:type="spellStart"/>
      <w:r w:rsidRPr="00924DC1">
        <w:rPr>
          <w:color w:val="000000"/>
          <w:sz w:val="28"/>
          <w:szCs w:val="28"/>
        </w:rPr>
        <w:t>ве</w:t>
      </w:r>
      <w:proofErr w:type="spellEnd"/>
      <w:r w:rsidRPr="00924DC1">
        <w:rPr>
          <w:color w:val="000000"/>
          <w:sz w:val="28"/>
          <w:szCs w:val="28"/>
        </w:rPr>
        <w:t>…</w:t>
      </w:r>
      <w:proofErr w:type="spellStart"/>
      <w:r w:rsidRPr="00924DC1">
        <w:rPr>
          <w:color w:val="000000"/>
          <w:sz w:val="28"/>
          <w:szCs w:val="28"/>
        </w:rPr>
        <w:t>ки</w:t>
      </w:r>
      <w:proofErr w:type="spellEnd"/>
      <w:r w:rsidRPr="00924DC1">
        <w:rPr>
          <w:color w:val="000000"/>
          <w:sz w:val="28"/>
          <w:szCs w:val="28"/>
        </w:rPr>
        <w:t xml:space="preserve"> над ш…</w:t>
      </w:r>
      <w:proofErr w:type="spellStart"/>
      <w:r w:rsidRPr="00924DC1">
        <w:rPr>
          <w:color w:val="000000"/>
          <w:sz w:val="28"/>
          <w:szCs w:val="28"/>
        </w:rPr>
        <w:t>рокой</w:t>
      </w:r>
      <w:proofErr w:type="spellEnd"/>
      <w:r w:rsidRPr="00924DC1">
        <w:rPr>
          <w:color w:val="000000"/>
          <w:sz w:val="28"/>
          <w:szCs w:val="28"/>
        </w:rPr>
        <w:t xml:space="preserve"> гладью пруда.</w:t>
      </w:r>
    </w:p>
    <w:p w:rsidR="001B2E2A" w:rsidRPr="00924DC1" w:rsidRDefault="001B2E2A" w:rsidP="00924DC1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24DC1">
        <w:rPr>
          <w:b/>
          <w:color w:val="000000"/>
          <w:sz w:val="28"/>
          <w:szCs w:val="28"/>
        </w:rPr>
        <w:t>Грамматические задания: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В 5м предложении подчеркни главные члены предложения, укажи части речи.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Выпиши слово, в котором букв больше, чем звуков.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Раздели для переноса слова: </w:t>
      </w:r>
      <w:r w:rsidRPr="00924DC1">
        <w:rPr>
          <w:b/>
          <w:bCs/>
          <w:i/>
          <w:iCs/>
          <w:color w:val="000000"/>
          <w:sz w:val="28"/>
          <w:szCs w:val="28"/>
        </w:rPr>
        <w:t>длинные, деревья</w:t>
      </w:r>
    </w:p>
    <w:p w:rsidR="001B2E2A" w:rsidRPr="00924DC1" w:rsidRDefault="001B2E2A" w:rsidP="00924DC1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924DC1">
        <w:rPr>
          <w:color w:val="000000"/>
          <w:sz w:val="28"/>
          <w:szCs w:val="28"/>
        </w:rPr>
        <w:t>Опиши слово </w:t>
      </w:r>
      <w:r w:rsidRPr="00924DC1">
        <w:rPr>
          <w:b/>
          <w:bCs/>
          <w:i/>
          <w:iCs/>
          <w:color w:val="000000"/>
          <w:sz w:val="28"/>
          <w:szCs w:val="28"/>
        </w:rPr>
        <w:t>покрылись</w:t>
      </w:r>
      <w:proofErr w:type="gramEnd"/>
      <w:r w:rsidRPr="00924DC1">
        <w:rPr>
          <w:b/>
          <w:bCs/>
          <w:i/>
          <w:iCs/>
          <w:color w:val="000000"/>
          <w:sz w:val="28"/>
          <w:szCs w:val="28"/>
        </w:rPr>
        <w:t> </w:t>
      </w:r>
      <w:r w:rsidRPr="00924DC1">
        <w:rPr>
          <w:color w:val="000000"/>
          <w:sz w:val="28"/>
          <w:szCs w:val="28"/>
        </w:rPr>
        <w:t>по плану: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На какой вопрос отвечает?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Какой частью речи является?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24DC1">
        <w:rPr>
          <w:color w:val="000000"/>
          <w:sz w:val="28"/>
          <w:szCs w:val="28"/>
        </w:rPr>
        <w:t>Что обозначает?</w:t>
      </w:r>
    </w:p>
    <w:p w:rsidR="001B2E2A" w:rsidRPr="00924DC1" w:rsidRDefault="001B2E2A" w:rsidP="00924DC1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proofErr w:type="gramStart"/>
      <w:r w:rsidRPr="00924DC1">
        <w:rPr>
          <w:color w:val="000000"/>
          <w:sz w:val="28"/>
          <w:szCs w:val="28"/>
        </w:rPr>
        <w:t>Выражен</w:t>
      </w:r>
      <w:proofErr w:type="gramEnd"/>
      <w:r w:rsidRPr="00924DC1">
        <w:rPr>
          <w:color w:val="000000"/>
          <w:sz w:val="28"/>
          <w:szCs w:val="28"/>
        </w:rPr>
        <w:t xml:space="preserve"> в форме единственного или множественного числа?</w:t>
      </w:r>
    </w:p>
    <w:p w:rsidR="00EF5D42" w:rsidRPr="00924DC1" w:rsidRDefault="00EF5D42" w:rsidP="00924DC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2893" w:rsidRPr="00924DC1" w:rsidRDefault="007E2893" w:rsidP="00924D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E2893" w:rsidRPr="00924DC1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96E60"/>
    <w:multiLevelType w:val="multilevel"/>
    <w:tmpl w:val="6F64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F10"/>
    <w:multiLevelType w:val="multilevel"/>
    <w:tmpl w:val="D848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B4791"/>
    <w:multiLevelType w:val="multilevel"/>
    <w:tmpl w:val="B8AC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01203"/>
    <w:rsid w:val="000C0C16"/>
    <w:rsid w:val="00192858"/>
    <w:rsid w:val="001B2E2A"/>
    <w:rsid w:val="00204D41"/>
    <w:rsid w:val="00213FB8"/>
    <w:rsid w:val="00270D58"/>
    <w:rsid w:val="0028120E"/>
    <w:rsid w:val="002965FF"/>
    <w:rsid w:val="002E1644"/>
    <w:rsid w:val="002F68B5"/>
    <w:rsid w:val="003200BB"/>
    <w:rsid w:val="00335B54"/>
    <w:rsid w:val="003775A8"/>
    <w:rsid w:val="00377EFD"/>
    <w:rsid w:val="003B4E46"/>
    <w:rsid w:val="004271DA"/>
    <w:rsid w:val="00444F3A"/>
    <w:rsid w:val="00495609"/>
    <w:rsid w:val="004F0B27"/>
    <w:rsid w:val="005033AE"/>
    <w:rsid w:val="00552CFD"/>
    <w:rsid w:val="005C4487"/>
    <w:rsid w:val="0063132C"/>
    <w:rsid w:val="00665D65"/>
    <w:rsid w:val="006C63D3"/>
    <w:rsid w:val="00734E6D"/>
    <w:rsid w:val="007C7688"/>
    <w:rsid w:val="007E2893"/>
    <w:rsid w:val="008D1FE5"/>
    <w:rsid w:val="00910EF9"/>
    <w:rsid w:val="00924DC1"/>
    <w:rsid w:val="00970E68"/>
    <w:rsid w:val="00974DD4"/>
    <w:rsid w:val="00997242"/>
    <w:rsid w:val="00A66CB8"/>
    <w:rsid w:val="00A67320"/>
    <w:rsid w:val="00B0101B"/>
    <w:rsid w:val="00B2315A"/>
    <w:rsid w:val="00B553EB"/>
    <w:rsid w:val="00BC6C09"/>
    <w:rsid w:val="00C127ED"/>
    <w:rsid w:val="00CF5CE2"/>
    <w:rsid w:val="00D456C2"/>
    <w:rsid w:val="00D91598"/>
    <w:rsid w:val="00EF5D42"/>
    <w:rsid w:val="00F45D23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BT9VncA8L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nBsNzg1j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-na-temu-risuem-vesennie-cveti-tyulpan-283687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2020-03-24T17:33:00Z</dcterms:created>
  <dcterms:modified xsi:type="dcterms:W3CDTF">2020-05-15T18:15:00Z</dcterms:modified>
</cp:coreProperties>
</file>