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 2021/22 учебном году</w:t>
      </w:r>
    </w:p>
    <w:p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8E0B5A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социально-психологического тестирования</w:t>
      </w:r>
    </w:p>
    <w:p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сентября по 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образовательных </w:t>
      </w:r>
      <w:bookmarkStart w:id="0" w:name="_GoBack"/>
      <w:bookmarkEnd w:id="0"/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расположенных на территории субъекта Российской Федерации, 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СПТ; </w:t>
      </w:r>
    </w:p>
    <w:p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тестирования 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AE" w:rsidRPr="008E0B5A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1 декабря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СПТ антинаркотическую комиссию субъекта Российской Федерации, на терр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которого проводилось СПТ;</w:t>
      </w:r>
    </w:p>
    <w:p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1 декабря направляет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обучающихся в указанных образовательных организациях, имеющих максимальные показатели по «группе риска» по результатам СПТ);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информирование Минпросвещения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образовательных организаций Ярославской области;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Pr="00026C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социально-психологического тестирования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проведение совещаний для руководителей муниципальных органов, осуществляющих управление в сфере образования, с участием заинтересованных ведомств по результатам проведённого социально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-психологического </w:t>
      </w:r>
      <w:r w:rsidR="002B2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495CA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ЦПОиПП «Ресурс»)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 ЯО «Центр оценки и контроля качества образования»</w:t>
      </w:r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ЦОиККО)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органа, осуществляющего управление в сфере образования: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по 1 октября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образовательных организациях МР 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СПТ в образовательных организациях МР; </w:t>
      </w:r>
    </w:p>
    <w:p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тестирования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 МР;</w:t>
      </w:r>
    </w:p>
    <w:p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передачи результатов тестирования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7F5A8D"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r w:rsidR="00BF0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E4D" w:rsidRPr="00577835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тестирования </w:t>
      </w:r>
      <w:r w:rsidR="00DD1E4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контроль за организацией профилактической работы в 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</w:t>
      </w:r>
      <w:r w:rsidR="00BF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E0DBC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анализирует результаты профилактической работы в образовательных организациях муниципального района и направляет итоговый отчет о результатах профилактической работы по МР в </w:t>
      </w:r>
      <w:r w:rsidR="00495CA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13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ЦПОиПП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30.06.2022</w:t>
      </w:r>
      <w:r w:rsidR="00026C05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76F" w:rsidRPr="008E0B5A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социально-психологического тестирования с учётом возможностей образовательной организации по обеспечению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автоматизированную систему информационного обеспечения управления образовательным процессом (далее – АСИОУ), которым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Г</w:t>
      </w:r>
      <w:r w:rsidR="00F76FC6" w:rsidRPr="00F76FC6">
        <w:rPr>
          <w:rFonts w:ascii="Times New Roman" w:hAnsi="Times New Roman" w:cs="Times New Roman"/>
          <w:sz w:val="28"/>
          <w:szCs w:val="28"/>
        </w:rPr>
        <w:t xml:space="preserve">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>
        <w:rPr>
          <w:rFonts w:ascii="Times New Roman" w:hAnsi="Times New Roman" w:cs="Times New Roman"/>
          <w:sz w:val="28"/>
          <w:szCs w:val="28"/>
        </w:rPr>
        <w:t>«</w:t>
      </w:r>
      <w:r w:rsidR="00F76FC6" w:rsidRPr="00F76FC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210E38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380B35">
        <w:rPr>
          <w:rFonts w:ascii="Times New Roman" w:hAnsi="Times New Roman" w:cs="Times New Roman"/>
          <w:sz w:val="28"/>
          <w:szCs w:val="28"/>
        </w:rPr>
        <w:t>(COVID-19)</w:t>
      </w:r>
      <w:r w:rsidR="00F76FC6" w:rsidRPr="00380B35">
        <w:rPr>
          <w:rFonts w:ascii="Times New Roman" w:hAnsi="Times New Roman" w:cs="Times New Roman"/>
          <w:sz w:val="28"/>
          <w:szCs w:val="28"/>
        </w:rPr>
        <w:t>»</w:t>
      </w:r>
      <w:r w:rsidR="00577835" w:rsidRPr="00380B35">
        <w:rPr>
          <w:rFonts w:ascii="Times New Roman" w:hAnsi="Times New Roman" w:cs="Times New Roman"/>
          <w:sz w:val="28"/>
          <w:szCs w:val="28"/>
        </w:rPr>
        <w:t xml:space="preserve">, </w:t>
      </w:r>
      <w:r w:rsidR="006350D6" w:rsidRPr="00380B35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24.03.2021 № 10 «О внесении изменений в санитарно-эпидемиологические правила СП 3.1/2.4 3598-20 </w:t>
      </w:r>
      <w:r w:rsidR="0024476F" w:rsidRPr="00380B35">
        <w:rPr>
          <w:rFonts w:ascii="Times New Roman" w:hAnsi="Times New Roman" w:cs="Times New Roman"/>
          <w:sz w:val="28"/>
          <w:szCs w:val="28"/>
        </w:rPr>
        <w:t>«</w:t>
      </w:r>
      <w:r w:rsidR="006350D6" w:rsidRPr="00380B3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(COVID-19)"», </w:t>
      </w:r>
      <w:r w:rsidR="0024476F" w:rsidRPr="00380B35">
        <w:rPr>
          <w:rFonts w:ascii="Times New Roman" w:hAnsi="Times New Roman" w:cs="Times New Roman"/>
          <w:sz w:val="28"/>
          <w:szCs w:val="28"/>
        </w:rPr>
        <w:t>утверждённые</w:t>
      </w:r>
      <w:r w:rsidR="006350D6" w:rsidRPr="00380B3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</w:t>
      </w:r>
      <w:r w:rsidR="003744A9" w:rsidRPr="00380B35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3744A9" w:rsidRPr="008E0B5A">
        <w:rPr>
          <w:rFonts w:ascii="Times New Roman" w:hAnsi="Times New Roman" w:cs="Times New Roman"/>
          <w:sz w:val="28"/>
          <w:szCs w:val="28"/>
        </w:rPr>
        <w:t>30.06.2020 № 16;</w:t>
      </w:r>
    </w:p>
    <w:p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 октября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АСИОУ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АСИОУ будет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обучающийся с тем или иным видом ОВЗ участвовать в тестировании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тестирования;</w:t>
      </w:r>
    </w:p>
    <w:p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795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364" w:rsidRPr="008E0B5A" w:rsidRDefault="00625364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до 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май 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соответствий из АСИОУ 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профилактической работы с обучающимися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конфиденциальности при проведении тестирования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тестирования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АСИОУ 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тестирования,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тестирования в 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750F9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B46" w:rsidRPr="00AC61CE" w:rsidRDefault="00597F8C" w:rsidP="00AD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D752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7391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</w:t>
      </w:r>
      <w:r w:rsidR="0095518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D6B46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 ЦОиККО</w:t>
      </w:r>
      <w:r w:rsidR="00750F9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2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пароль </w:t>
      </w:r>
      <w:r w:rsidR="0015701A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результатам</w:t>
      </w:r>
      <w:r w:rsidR="0091117D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</w:t>
      </w:r>
    </w:p>
    <w:p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в образовательной организации; </w:t>
      </w:r>
    </w:p>
    <w:p w:rsidR="001C145D" w:rsidRPr="00AC61CE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15.01.2022</w:t>
      </w:r>
      <w:r w:rsidR="001C145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коррективы в план 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597E27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1C145D">
        <w:rPr>
          <w:rFonts w:ascii="Times New Roman" w:hAnsi="Times New Roman" w:cs="Times New Roman"/>
          <w:sz w:val="28"/>
          <w:szCs w:val="28"/>
        </w:rPr>
        <w:t>плана воспитательной работы</w:t>
      </w:r>
      <w:r w:rsidR="001C145D" w:rsidRPr="00AC61C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C145D">
        <w:rPr>
          <w:rFonts w:ascii="Times New Roman" w:hAnsi="Times New Roman" w:cs="Times New Roman"/>
          <w:sz w:val="28"/>
          <w:szCs w:val="28"/>
        </w:rPr>
        <w:t>)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4D3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6D1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A3" w:rsidRPr="00AC61CE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CE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82" w:rsidRP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с целью разработки/корректировки</w:t>
      </w:r>
      <w:r w:rsidR="00955182" w:rsidRPr="00AC61CE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AC61CE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E306D1" w:rsidRPr="00AC61CE">
        <w:rPr>
          <w:rFonts w:ascii="Times New Roman" w:hAnsi="Times New Roman" w:cs="Times New Roman"/>
          <w:sz w:val="28"/>
          <w:szCs w:val="28"/>
        </w:rPr>
        <w:t xml:space="preserve"> с учетом результатов тестирования</w:t>
      </w:r>
      <w:r w:rsidR="0091117D" w:rsidRPr="00AC61CE">
        <w:rPr>
          <w:rFonts w:ascii="Times New Roman" w:hAnsi="Times New Roman" w:cs="Times New Roman"/>
          <w:sz w:val="28"/>
          <w:szCs w:val="28"/>
        </w:rPr>
        <w:t>;</w:t>
      </w:r>
    </w:p>
    <w:p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hAnsi="Times New Roman" w:cs="Times New Roman"/>
          <w:sz w:val="24"/>
          <w:szCs w:val="24"/>
        </w:rPr>
        <w:t>- </w:t>
      </w:r>
      <w:r w:rsidR="0091117D" w:rsidRPr="008E0B5A">
        <w:rPr>
          <w:rFonts w:ascii="Times New Roman" w:hAnsi="Times New Roman" w:cs="Times New Roman"/>
          <w:sz w:val="28"/>
          <w:szCs w:val="28"/>
        </w:rPr>
        <w:t>п</w:t>
      </w:r>
      <w:r w:rsidR="00955182" w:rsidRPr="008E0B5A">
        <w:rPr>
          <w:rFonts w:ascii="Times New Roman" w:hAnsi="Times New Roman" w:cs="Times New Roman"/>
          <w:sz w:val="28"/>
          <w:szCs w:val="28"/>
        </w:rPr>
        <w:t>р</w:t>
      </w:r>
      <w:r w:rsidR="001B7391" w:rsidRPr="008E0B5A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E0B5A">
        <w:rPr>
          <w:rFonts w:ascii="Times New Roman" w:hAnsi="Times New Roman" w:cs="Times New Roman"/>
          <w:sz w:val="28"/>
          <w:szCs w:val="28"/>
        </w:rPr>
        <w:t>т отчет</w:t>
      </w:r>
      <w:r w:rsidR="00625364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E0B5A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E0B5A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муниципального органа, осуществляющ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E0B5A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E0B5A">
        <w:rPr>
          <w:rFonts w:ascii="Times New Roman" w:hAnsi="Times New Roman" w:cs="Times New Roman"/>
          <w:sz w:val="28"/>
          <w:szCs w:val="28"/>
        </w:rPr>
        <w:t>до 31.05.2022</w:t>
      </w:r>
      <w:r w:rsidRPr="008E0B5A">
        <w:rPr>
          <w:rFonts w:ascii="Times New Roman" w:hAnsi="Times New Roman" w:cs="Times New Roman"/>
          <w:sz w:val="28"/>
          <w:szCs w:val="28"/>
        </w:rPr>
        <w:t>.</w:t>
      </w:r>
    </w:p>
    <w:p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6619" w:rsidRPr="009D7632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тестировании,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тестирования и его продолжительности (примерный текст обращения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см. 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6619" w:rsidRPr="009D7632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при проведении тестирования.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информированное согласие на участие обучающегося в тестировании. </w:t>
      </w:r>
    </w:p>
    <w:p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тестировании:</w:t>
      </w:r>
    </w:p>
    <w:p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 любое время отказаться от тестирования,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тестирования.</w:t>
      </w:r>
    </w:p>
    <w:p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участвующий в тестировании, имеет право в любое время отказаться от тестирования,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тестирования не допускается свободное общение между обучающимися, участвующими в тестировании,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принявший участие в тестировании,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тестирования.</w:t>
      </w:r>
    </w:p>
    <w:p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Pr="008E0B5A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«Центр оценки и контроля качества образования»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программного обеспечения для проведения компьютеризированного тестирования с использованием АСИОУ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генерирование индивидуальных кодов для каждого обучающегося, возможное участие которого в социально-психологическом тестировании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АСИОУ;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ЦОиККО, содержащего обезл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тестирования;</w:t>
      </w:r>
    </w:p>
    <w:p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акта о результатах проведения тестирования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в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 управления образованием;</w:t>
      </w:r>
    </w:p>
    <w:p w:rsidR="00A86C69" w:rsidRPr="00257DFB" w:rsidRDefault="00A86C69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программного обеспечения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результатов тестирования по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DB0E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6EF" w:rsidRPr="00257DFB">
        <w:rPr>
          <w:lang w:val="en-US"/>
        </w:rPr>
        <w:t> </w:t>
      </w: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октября):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из присланных организациями файлов выгрузки;</w:t>
      </w:r>
    </w:p>
    <w:p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сведений из сформированной региональной базы 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веб-семинаров для сотрудников образовательных организаций, ответственных за проведение тестирования, а также для технических специалистов, сопровождающих процедуру тестирования с использованием АСИОУ;</w:t>
      </w:r>
    </w:p>
    <w:p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публикацию на общедоступном интернет-ресурсе (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8E0B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 тестирования, содержащих информацию о том, сколько обучающихся прошло тестирование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 с результатами тестирования)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 в ходе проведения тестирования;</w:t>
      </w:r>
    </w:p>
    <w:p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по результатам проведения тестирования;</w:t>
      </w:r>
    </w:p>
    <w:p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формирование и 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тестирования;</w:t>
      </w:r>
    </w:p>
    <w:p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повышенная рискогенность условий формирования аддиктивного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E83E3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тестировании,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8E0B5A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83E3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органы управления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8E0B5A" w:rsidRDefault="00C25F1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6C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15 ноября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ЦПОиПП «Ресурс»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таблиц, графиков и других материалов (по согласованию) для подготовки итогового отчета</w:t>
      </w:r>
      <w:r w:rsidR="00A769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тестирования</w:t>
      </w:r>
      <w:r w:rsidR="00FC1FE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40" w:rsidRPr="008E0B5A" w:rsidRDefault="00227F04" w:rsidP="008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</w:t>
      </w:r>
      <w:r w:rsidR="00D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декабря </w:t>
      </w:r>
      <w:r w:rsidR="0084434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 ЯО ЦПОиПП «Ресурс» аналитических материалов по результатам  раздела исследования, направленного на раннее выявление немедицинского потребления наркотических средств и психотропных веществ;</w:t>
      </w:r>
    </w:p>
    <w:p w:rsidR="001F442F" w:rsidRPr="008E0B5A" w:rsidRDefault="001F442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8E0B5A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Центр </w:t>
      </w:r>
      <w:r w:rsidR="001613D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 и психологической поддержки «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8E0B5A" w:rsidRDefault="00A033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тестирования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26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B17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1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78" w:rsidRPr="008E0B5A" w:rsidRDefault="00A033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B613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227C1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13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4427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образования Ярославской области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отчета по результатам </w:t>
      </w:r>
      <w:r w:rsidR="00822A2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C865F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5FE" w:rsidRPr="00026C05" w:rsidRDefault="00A0338D" w:rsidP="00C86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hAnsi="Times New Roman" w:cs="Times New Roman"/>
          <w:sz w:val="28"/>
          <w:szCs w:val="28"/>
        </w:rPr>
        <w:t>- </w:t>
      </w:r>
      <w:r w:rsidR="00725C14" w:rsidRPr="0099514A">
        <w:rPr>
          <w:rFonts w:ascii="Times New Roman" w:hAnsi="Times New Roman" w:cs="Times New Roman"/>
          <w:sz w:val="28"/>
          <w:szCs w:val="28"/>
        </w:rPr>
        <w:t xml:space="preserve"> </w:t>
      </w:r>
      <w:r w:rsidR="00C865FE" w:rsidRPr="0099514A">
        <w:rPr>
          <w:rFonts w:ascii="Times New Roman" w:hAnsi="Times New Roman" w:cs="Times New Roman"/>
          <w:sz w:val="28"/>
          <w:szCs w:val="28"/>
        </w:rPr>
        <w:t xml:space="preserve">подготовку аналитических материалов по результатам социально-психологического тестирования в разрезе </w:t>
      </w:r>
      <w:r w:rsidR="002B241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865FE" w:rsidRPr="009951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2419">
        <w:rPr>
          <w:rFonts w:ascii="Times New Roman" w:hAnsi="Times New Roman" w:cs="Times New Roman"/>
          <w:sz w:val="28"/>
          <w:szCs w:val="28"/>
        </w:rPr>
        <w:t xml:space="preserve"> и их передачу в срок </w:t>
      </w:r>
      <w:r w:rsidR="002B2419" w:rsidRPr="008E0B5A">
        <w:rPr>
          <w:rFonts w:ascii="Times New Roman" w:hAnsi="Times New Roman" w:cs="Times New Roman"/>
          <w:sz w:val="28"/>
          <w:szCs w:val="28"/>
        </w:rPr>
        <w:t xml:space="preserve">до 15 </w:t>
      </w:r>
      <w:r w:rsidR="002B2419" w:rsidRPr="0099514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B24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C865FE" w:rsidRPr="0099514A">
        <w:rPr>
          <w:rFonts w:ascii="Times New Roman" w:hAnsi="Times New Roman" w:cs="Times New Roman"/>
          <w:sz w:val="28"/>
          <w:szCs w:val="28"/>
        </w:rPr>
        <w:t>;</w:t>
      </w:r>
    </w:p>
    <w:p w:rsidR="00F62BE2" w:rsidRPr="00026C05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E0848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социально-психологического </w:t>
      </w:r>
      <w:r w:rsidR="00212C8E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9509FF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81" w:rsidRPr="00026C05" w:rsidRDefault="00A0338D" w:rsidP="00476D3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F01981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социально-психологического тестирования</w:t>
      </w:r>
      <w:r w:rsidR="00476D32" w:rsidRPr="00026C0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411537" w:rsidRPr="008E0B5A" w:rsidRDefault="00A0338D" w:rsidP="0041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работы в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муниципальных районов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в срок до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="00DB17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37" w:rsidRPr="008E0B5A" w:rsidRDefault="00411537" w:rsidP="00411537">
      <w:pPr>
        <w:rPr>
          <w:lang w:eastAsia="ru-RU"/>
        </w:rPr>
      </w:pPr>
    </w:p>
    <w:p w:rsidR="001A2321" w:rsidRPr="001A2321" w:rsidRDefault="001A2321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130D0" w:rsidRPr="008E0B5A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725C14"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размещение информации по проведению социально-психологического тестирования в образовательной организации - указать ФИО. 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рискогенности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:rsidR="00E90C74" w:rsidRPr="008E0B5A" w:rsidRDefault="00E90C74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 xml:space="preserve">- предоставление отчета о проведенной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257DFB" w:rsidRDefault="00257DFB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и профессиональных образовательных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организациях» в сентябре – октябре 202</w:t>
      </w:r>
      <w:r w:rsidR="00847AF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текст обращения к обучающимся</w:t>
      </w:r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руфинг, зацепинг, паркур,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киберагрессия,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</w:t>
      </w: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неразглашении  результатов профилактического медицинского осмотра.</w:t>
      </w: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тестирование), проводится через АСИОУ (подсистема «ПАВ»).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тестирования следует обеспечить обучающихся индивидуальным рабочим местом с возможностью выхода в АСИОУ.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АСИОУ, должен быть выполнен вход в АСИОУ под ролью «Респондент», обеспечивающей анонимность тестирования, а также открыта вкладка «Компьютерное тестирование обучающихся» в меню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2021/2022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СПТ-2021»;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того, как все поля будут заполнены, нужно нажать кнопку [Начать тест], после чего произойдет переход на инструкцию для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сформированности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Как только члены Комиссии сделают объявление о начале тестирования, они должны занять места, с которых не видны экраны мониторов респондентов. Не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обучающийся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757DFB" w:rsidRPr="009D7632" w:rsidTr="008222C5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59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597E2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DF6514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AD3A1E">
        <w:tc>
          <w:tcPr>
            <w:tcW w:w="9571" w:type="dxa"/>
            <w:gridSpan w:val="6"/>
          </w:tcPr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AD3A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FA7BB4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образовательной </w:t>
            </w: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Pr="00FA7BB4" w:rsidRDefault="006E0C1E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</w:p>
    <w:p w:rsidR="006B5A5B" w:rsidRDefault="006B5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5A5B" w:rsidRPr="009D7632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 2021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6B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163"/>
        <w:gridCol w:w="197"/>
        <w:gridCol w:w="1560"/>
        <w:gridCol w:w="1417"/>
        <w:gridCol w:w="1559"/>
        <w:gridCol w:w="2092"/>
      </w:tblGrid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30.10.2021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9571" w:type="dxa"/>
            <w:gridSpan w:val="7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FA7BB4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образовательной 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FA7BB4" w:rsidRDefault="006B5A5B" w:rsidP="006B5A5B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5F2C2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10" w:rsidRDefault="00E65910" w:rsidP="0096481C">
      <w:pPr>
        <w:spacing w:after="0" w:line="240" w:lineRule="auto"/>
      </w:pPr>
      <w:r>
        <w:separator/>
      </w:r>
    </w:p>
  </w:endnote>
  <w:endnote w:type="continuationSeparator" w:id="0">
    <w:p w:rsidR="00E65910" w:rsidRDefault="00E65910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0745"/>
      <w:docPartObj>
        <w:docPartGallery w:val="Page Numbers (Bottom of Page)"/>
        <w:docPartUnique/>
      </w:docPartObj>
    </w:sdtPr>
    <w:sdtEndPr/>
    <w:sdtContent>
      <w:p w:rsidR="00AD3A1E" w:rsidRDefault="00AD3A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A1E" w:rsidRDefault="00AD3A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10" w:rsidRDefault="00E65910" w:rsidP="0096481C">
      <w:pPr>
        <w:spacing w:after="0" w:line="240" w:lineRule="auto"/>
      </w:pPr>
      <w:r>
        <w:separator/>
      </w:r>
    </w:p>
  </w:footnote>
  <w:footnote w:type="continuationSeparator" w:id="0">
    <w:p w:rsidR="00E65910" w:rsidRDefault="00E65910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D2A76"/>
    <w:rsid w:val="001D74E0"/>
    <w:rsid w:val="001E4554"/>
    <w:rsid w:val="001F381B"/>
    <w:rsid w:val="001F442F"/>
    <w:rsid w:val="001F50F2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3B4"/>
    <w:rsid w:val="00244278"/>
    <w:rsid w:val="0024476F"/>
    <w:rsid w:val="0025059B"/>
    <w:rsid w:val="00251910"/>
    <w:rsid w:val="00257DFB"/>
    <w:rsid w:val="002624F8"/>
    <w:rsid w:val="0026461B"/>
    <w:rsid w:val="0026630A"/>
    <w:rsid w:val="0028453E"/>
    <w:rsid w:val="00294D30"/>
    <w:rsid w:val="002A7694"/>
    <w:rsid w:val="002B2052"/>
    <w:rsid w:val="002B2419"/>
    <w:rsid w:val="002C3480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C53D6"/>
    <w:rsid w:val="004C7106"/>
    <w:rsid w:val="004C7C7B"/>
    <w:rsid w:val="004E3D2C"/>
    <w:rsid w:val="0050525D"/>
    <w:rsid w:val="0051519F"/>
    <w:rsid w:val="00543EF7"/>
    <w:rsid w:val="00547E79"/>
    <w:rsid w:val="0055503D"/>
    <w:rsid w:val="005557EF"/>
    <w:rsid w:val="00561AFF"/>
    <w:rsid w:val="00573C65"/>
    <w:rsid w:val="00577835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2C2A"/>
    <w:rsid w:val="00601045"/>
    <w:rsid w:val="00603D1B"/>
    <w:rsid w:val="0062437D"/>
    <w:rsid w:val="00625364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2190"/>
    <w:rsid w:val="006B5A5B"/>
    <w:rsid w:val="006C16F3"/>
    <w:rsid w:val="006C38D2"/>
    <w:rsid w:val="006C6839"/>
    <w:rsid w:val="006D1EE1"/>
    <w:rsid w:val="006D7E38"/>
    <w:rsid w:val="006E0C1E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7DFB"/>
    <w:rsid w:val="007669E3"/>
    <w:rsid w:val="00766EF9"/>
    <w:rsid w:val="00767895"/>
    <w:rsid w:val="00767983"/>
    <w:rsid w:val="00774934"/>
    <w:rsid w:val="00776926"/>
    <w:rsid w:val="007818B8"/>
    <w:rsid w:val="0078729E"/>
    <w:rsid w:val="00787F15"/>
    <w:rsid w:val="00795E7E"/>
    <w:rsid w:val="007D7DA5"/>
    <w:rsid w:val="007E659C"/>
    <w:rsid w:val="007E75C0"/>
    <w:rsid w:val="007F503B"/>
    <w:rsid w:val="007F5A8D"/>
    <w:rsid w:val="00803947"/>
    <w:rsid w:val="00804806"/>
    <w:rsid w:val="00813435"/>
    <w:rsid w:val="008222C5"/>
    <w:rsid w:val="00822A2B"/>
    <w:rsid w:val="00824282"/>
    <w:rsid w:val="00827ED3"/>
    <w:rsid w:val="00844340"/>
    <w:rsid w:val="0084552F"/>
    <w:rsid w:val="00847AF2"/>
    <w:rsid w:val="008501DF"/>
    <w:rsid w:val="00853997"/>
    <w:rsid w:val="00856A62"/>
    <w:rsid w:val="008575AE"/>
    <w:rsid w:val="00866B8D"/>
    <w:rsid w:val="0087094A"/>
    <w:rsid w:val="00877CAB"/>
    <w:rsid w:val="00884C01"/>
    <w:rsid w:val="00891EFB"/>
    <w:rsid w:val="00895F3A"/>
    <w:rsid w:val="00895F5F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9514A"/>
    <w:rsid w:val="009A23D0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30E3"/>
    <w:rsid w:val="00A13E69"/>
    <w:rsid w:val="00A20D57"/>
    <w:rsid w:val="00A2654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426F2"/>
    <w:rsid w:val="00B4279E"/>
    <w:rsid w:val="00B4374E"/>
    <w:rsid w:val="00B4441A"/>
    <w:rsid w:val="00B61317"/>
    <w:rsid w:val="00B7225E"/>
    <w:rsid w:val="00B74FBE"/>
    <w:rsid w:val="00B80C0A"/>
    <w:rsid w:val="00B90C1D"/>
    <w:rsid w:val="00B90E7D"/>
    <w:rsid w:val="00B9173E"/>
    <w:rsid w:val="00B94939"/>
    <w:rsid w:val="00BA7F97"/>
    <w:rsid w:val="00BB3BEC"/>
    <w:rsid w:val="00BB7295"/>
    <w:rsid w:val="00BD0512"/>
    <w:rsid w:val="00BD7F02"/>
    <w:rsid w:val="00BE1B03"/>
    <w:rsid w:val="00BE2B38"/>
    <w:rsid w:val="00BE41DB"/>
    <w:rsid w:val="00BE5B5F"/>
    <w:rsid w:val="00BE71F3"/>
    <w:rsid w:val="00BF045E"/>
    <w:rsid w:val="00BF55D8"/>
    <w:rsid w:val="00C02654"/>
    <w:rsid w:val="00C060D5"/>
    <w:rsid w:val="00C06791"/>
    <w:rsid w:val="00C12D65"/>
    <w:rsid w:val="00C134B4"/>
    <w:rsid w:val="00C163F9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54CD"/>
    <w:rsid w:val="00CA228E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3397"/>
    <w:rsid w:val="00D7700B"/>
    <w:rsid w:val="00D90AD4"/>
    <w:rsid w:val="00D90F69"/>
    <w:rsid w:val="00D912B4"/>
    <w:rsid w:val="00D95586"/>
    <w:rsid w:val="00DA2330"/>
    <w:rsid w:val="00DB0E17"/>
    <w:rsid w:val="00DB171D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2075F"/>
    <w:rsid w:val="00E306D1"/>
    <w:rsid w:val="00E32DEC"/>
    <w:rsid w:val="00E3769D"/>
    <w:rsid w:val="00E64878"/>
    <w:rsid w:val="00E65910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C108-61EF-4D03-ADD2-A9304D2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E2E9-20ED-4334-A3C9-9EEC9ED3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User</cp:lastModifiedBy>
  <cp:revision>4</cp:revision>
  <cp:lastPrinted>2021-09-07T06:18:00Z</cp:lastPrinted>
  <dcterms:created xsi:type="dcterms:W3CDTF">2021-09-01T09:11:00Z</dcterms:created>
  <dcterms:modified xsi:type="dcterms:W3CDTF">2021-09-07T06:20:00Z</dcterms:modified>
</cp:coreProperties>
</file>